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ogółem 50h
w tym uczestnictwo ćwiczeniach 15h
praca własna 35h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innowacyjnych i
kreatywnych form kształcenia.</w:t>
      </w:r>
    </w:p>
    <w:p>
      <w:pPr>
        <w:keepNext w:val="1"/>
        <w:spacing w:after="10"/>
      </w:pPr>
      <w:r>
        <w:rPr>
          <w:b/>
          <w:bCs/>
        </w:rPr>
        <w:t xml:space="preserve">Treści kształcenia: </w:t>
      </w:r>
    </w:p>
    <w:p>
      <w:pPr>
        <w:spacing w:before="20" w:after="190"/>
      </w:pPr>
      <w:r>
        <w:rPr/>
        <w:t xml:space="preserve">1. Pojęcie przedsiębiorczości, przedsiębiorcy, przedsiębiorstwa.
2. Formy organizacyjno- prawne przedsiębiorstw.
3. Koncepcje zarządzania przedsiębiorstwem.
4. Biznesplan.
5. Źródła finansowania działalności przedsiębiorstwa.
7. Przedsiębiorczość międzynarodowa
8. Polskie przedsiębiorstwa na rynkach zagranicznych.</w:t>
      </w:r>
    </w:p>
    <w:p>
      <w:pPr>
        <w:keepNext w:val="1"/>
        <w:spacing w:after="10"/>
      </w:pPr>
      <w:r>
        <w:rPr>
          <w:b/>
          <w:bCs/>
        </w:rPr>
        <w:t xml:space="preserve">Metody oceny: </w:t>
      </w:r>
    </w:p>
    <w:p>
      <w:pPr>
        <w:spacing w:before="20" w:after="190"/>
      </w:pPr>
      <w:r>
        <w:rPr/>
        <w:t xml:space="preserve">Stosuje się następujące kryteria:
ocena wiedzy i aktywności studenta na zajęciach.
Procent wiedzy wymaganej dla uzyskania oceny:
- bardzo dobrej - 100% - 91%,
- dobrej plus - 90% - 81%,
- dobrej - 80% - 71%,
- dostatecznej plus - 70% - 61%,
- dostatecznej - 60% - 51%,
- niedostatecznej - 50% i mniej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J.,Niemczyk J.: Modele biznesowe –próba klasyfikacjii doświadczenia polskich przedsiębiorstw.Akademia Ekonomiczna we Wrocławiu. 
3) Gołębiowski T. (red.): Modele biznesu polskich przedsiębiorstw. Szkoła Główna
Handlowa w Warszawie, Warszawa 2008. 
Literatura uzupełniająca:
1) Luecke R.: Zarządzanie kreatywnością i innowacja. Wydawnictwo MT
Biznes, Konstancin-Jeziorna 2005. 
2) Mark J.:Marketing analityczny. Piętnaście wskaźników, które powinien znać każdy marketer. Wydawnictwo Helion, Warszawa 2014. 
3) Slywotzky A.J., Morrisom D.J., Andelman B.: Strefa zysku. Strategiczne modele działalności. PWE,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II.S.P7S_WG.1, I.P7S_WG</w:t>
      </w:r>
    </w:p>
    <w:p>
      <w:pPr>
        <w:keepNext w:val="1"/>
        <w:spacing w:after="10"/>
      </w:pPr>
      <w:r>
        <w:rPr>
          <w:b/>
          <w:bCs/>
        </w:rPr>
        <w:t xml:space="preserve">Charakterystyka W_02: </w:t>
      </w:r>
    </w:p>
    <w:p>
      <w:pPr/>
      <w:r>
        <w:rPr/>
        <w:t xml:space="preserve">Student posiada wiedzę na temat publicznych i prywatnych źródeł informacji społeczno gospodarczej.</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W_03: </w:t>
      </w:r>
    </w:p>
    <w:p>
      <w:pPr/>
      <w:r>
        <w:rPr/>
        <w:t xml:space="preserve">Student posiada wiedzę dotyczącą wybranych uwarunkowań prawnych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II.H.P7S_UW.1, II.H.P7S_UW.2.o, I.P7S_UW, II.X.P7S_UW.2, II.S.P7S_UW.1, II.S.P7S_UW.2.o, II.S.P7S_UW.3.o</w:t>
      </w:r>
    </w:p>
    <w:p>
      <w:pPr>
        <w:keepNext w:val="1"/>
        <w:spacing w:after="10"/>
      </w:pPr>
      <w:r>
        <w:rPr>
          <w:b/>
          <w:bCs/>
        </w:rPr>
        <w:t xml:space="preserve">Charakterystyka U_02: </w:t>
      </w:r>
    </w:p>
    <w:p>
      <w:pPr/>
      <w:r>
        <w:rPr/>
        <w:t xml:space="preserve">Student potrafi dobrać odpowiednią formę organizacyjno-prawną  dla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K_U03, K_U04, K_U06</w:t>
      </w:r>
    </w:p>
    <w:p>
      <w:pPr>
        <w:spacing w:before="20" w:after="190"/>
      </w:pPr>
      <w:r>
        <w:rPr>
          <w:b/>
          <w:bCs/>
        </w:rPr>
        <w:t xml:space="preserve">Powiązane charakterystyki obszarowe: </w:t>
      </w:r>
      <w:r>
        <w:rPr/>
        <w:t xml:space="preserve">I.P7S_UW, I.P7S_UK, II.S.P7S_UW.2.o, II.S.P7S_UW.3.o, II.H.P7S_UW.1, II.H.P7S_UW.2.o, II.X.P7S_UW.2, II.S.P7S_UW.1, II.X.P7S_UW.3.o</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II.S.P7S_UW.2.o, II.H.P7S_UW.1, II.H.P7S_UW.2.o, I.P7S_UW,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2024-05-20T01:27:38+02:00</dcterms:created>
  <dcterms:modified xsi:type="dcterms:W3CDTF">2024-05-20T01:27:38+02:00</dcterms:modified>
</cp:coreProperties>
</file>

<file path=docProps/custom.xml><?xml version="1.0" encoding="utf-8"?>
<Properties xmlns="http://schemas.openxmlformats.org/officeDocument/2006/custom-properties" xmlns:vt="http://schemas.openxmlformats.org/officeDocument/2006/docPropsVTypes"/>
</file>