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budowli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Dorota Bzowska/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i ćwiczenia 30h; ; Przygotowanie  do zajęć (wykład i ćwiczenia) 15h; Zapoznanie się ze wskazaną literaturą 12h; ; Przygotowanie do kolokwium 6h; Przygotowanie do egzaminu 12h 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30; Ćwiczenia 20; RAZEM 50 godz. = 2 ECTS		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min. 15 osób; Ćwiczenia - 15-30;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Potrafi poprawnie projektować przegrodę budowlaną przede wszystkim pod względem ochrony cieplnej. Potrafi posługiwać się Normami i Rozporządzeniami w zakresie fizyki budowli i wykorzystywać metody obliczeniowe w nich zawarte. Umie pozyskiwać informacje z literatury przedmiotu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Wybrane akty prawne, przepisy oraz normy dotyczące fizyki budowli i ochrony cieplnej obiektów budowlanych. 
W3, W4. Identyfikacja ustalonych procesów wymiany ciepła pomiędzy obiektem budowlanym a otoczeniem zewnętrznym - procesy cieplne, dane pogodowe
W5. Złożone przypadki wymiany ciepła w przegrodach budowlanych W6. Wymiana ciepła przez przegrody przezroczyste
W6. Wymiana ciepła przez przegrody przezroczyste.  
W7. Identyfikacja ustalonych procesów wymiany powietrza w obiekcie budowlanym – dane pogodowe.                                                                                                                                                          W8,W9. Zagadnienia cieplno-wilgotnościowe  w przegrodach budowlanych: - dyfuzja pary,  wodnej, sorpcja, podciąganie kapilarne. 
W10. Ochrona budynku przed wilgocia i wodami gruntowymi.                                                                                                                                                                                                                    W 11. Mikroklimat pomieszczeń.
Ć1. Wyznaczanie strumienia cieplnego przenikającego przegrody jednorodne i niejednorodne wg. PN-EN ISO 6946.                                                                                                                                                C2 Mostki cieplne w budynkach, wyznaczanie strat ciepła wg.: PN-EN ISO 6946,  PN-EN ISO 14683, PN-EN 12831.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Ć3. Wyznaczania strat ciepła z przestrzeni ogrzewanej wg. PN-EN 12831.                                                                                                                                                                                                                                                                              Ć4. Wyznaczanie strat ciepła na podgrzanie powietrza wentylacyjnego przepływajacego przez budynek przy naturalnej wymianie powietrza.                                                                                                      Ć5. Obliczenia dotyczące kondensacji powierzchniowej i międzywarstwowej wg. PN-EN ISO 13788.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danie egzaminu. Do egzaminu dopuszczeni są studenci z pozytywnymi ocenami z ćwiczeń z przedmiotu . Zaliczenie ćwiczeń jest wynikiem otrzymania pozytywnych ocen z kolokwium I i kolokwium II. Kolokwium I obejmuje materiał z wymiany ciepła, a składa się z zadania i trzech pytań dotyczących algorytmów stosowanych w wymianie ciepła. Kolokwium II obejmuje materiał z przepływu wilgoci i jej kondensacji oraz trzech pytań dotyczących algorytmów stosowanych w tej dziedzinie. Negatywne oceny z obu kolokwiów można poprawić na ostatnich zajęciach z Przedmiotu. Do egzaminu można przystąpić w terminie: podstawowym lub poprawkowym. W terminie podstawowym dwukrotnie i raz w terminie poprawkowym. Egzamin odbywa się w formie pisemnej i składa się z przekrojowego zadania tj dotyczącego procesy przepływu ciepła i masy oraz części teoretycznej w formie pytań. Do egzaminu dopuszczeni są studenci z pozytywnymi ocenami z kolokwium I i kolokwium II. Obie części egzaminu i kolokwiów oceniane są w skali od 0 do 100. Przeliczanie punktów na oceny przebiega wg. schematu: 5,0 –91-100%, 4,5 – 81-90%, 4,0 – 71-80%, 3,5 –61-70%, 3,0 – 51-60%, 2,0 – 0 -50%. Wyznaczane są godziny konsultacji w stałym terminie. Możliwe są dodatkowe konsultacje w uzgodnionym wcześniej czasie. Prowadzący ma kontakt e-mailowy ze studentami, w tym ze starostą grupy.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Klemm P. i In., Budownictwo ogólne, T. II  Fizyka budowli, Arkady, Warszawa 2005,                              
2. Koczyk H.,  Podstawy projektowania cieplnego i termomodernizacji budynków. Wyd. Politechniki Poznańskiej, 2000,                                                               
3. Grabarczyk S., Fizyka budowli. Komputerowe wspomaganie projektowania budownictwa energooszczędnego. OWPW, Warszawa 2005,
4. Awbi H. B., Ventilation of buildings, Chapman &amp; Hall, 1991,                                                                                        5. Marks W., Owczarek S., Optymalizacja wielokryterialna budynków energooszczędnych KILiWIPPT PAN, Warszawa, 1999.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  : </w:t>
      </w:r>
    </w:p>
    <w:p>
      <w:pPr/>
      <w:r>
        <w:rPr/>
        <w:t xml:space="preserve">Umie rozwiązywać typowe zadania związane z wymianą ciepła i przepływem wilgoci w przegrodach budowlanych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w części podstawowej, dotyczy wymiany ciepła pomiędzy obiektem a otoczeniem zewnętrznym. Kolokwium II obejmuje głównie dyfuzje pary wodnej i kondensacje wilgoci w przegrodach budowlanych.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W01_02  : </w:t>
      </w:r>
    </w:p>
    <w:p>
      <w:pPr/>
      <w:r>
        <w:rPr/>
        <w:t xml:space="preserve">Umie opracowywać wyniki pomiarów fizycznych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  : </w:t>
      </w:r>
    </w:p>
    <w:p>
      <w:pPr/>
      <w:r>
        <w:rPr/>
        <w:t xml:space="preserve">Zna podstawowe metody, narzędzia i materiały stosowane przy obniżaniu strat cieplnych w budynkach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  : </w:t>
      </w:r>
    </w:p>
    <w:p>
      <w:pPr/>
      <w:r>
        <w:rPr/>
        <w:t xml:space="preserve">Potrafi posługiwać się Normami i Rozporządzeniami w zakresie fizyki budowli i wykorzystywać metody obliczeniowe w nich zawarte. Umie pozyskiwać informacje z literatury przedmiotu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2024-05-20T07:26:21+02:00</dcterms:created>
  <dcterms:modified xsi:type="dcterms:W3CDTF">2024-05-20T07:26:21+02:00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