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 - laboratorium</w:t>
      </w:r>
    </w:p>
    <w:p>
      <w:pPr>
        <w:keepNext w:val="1"/>
        <w:spacing w:after="10"/>
      </w:pPr>
      <w:r>
        <w:rPr>
          <w:b/>
          <w:bCs/>
        </w:rPr>
        <w:t xml:space="preserve">Koordynator przedmiotu: </w:t>
      </w:r>
    </w:p>
    <w:p>
      <w:pPr>
        <w:spacing w:before="20" w:after="190"/>
      </w:pPr>
      <w:r>
        <w:rPr/>
        <w:t xml:space="preserve">prof. dr hab. inż. / Wiktor Szewczenko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BS1A_13_L</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30 h. Przygotowanie się do zajęć laboratoryjnych 5h. Zapoznanie się ze wskazaną literaturą 5 h; Napisanie sprawozdania 10 h RAZEM 50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30; RAZEM 30 godz.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h. Przygotowanie się do zajęć laboratoryjnych 5 h. Zapoznanie się ze wskazaną literaturą 5h. Napisanie sprawozdania 10 h.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Maksymalna liczba punktów -50. Ocena zależy od sumy punktów otrzymanych przez studenta. 0 - 10 punktów ocena 2,0; 11 - 20 punktów ocena 3,0; 21- 30 punktów ocena 3,5; 31- 40 punktów ocena 4,0; 41 - 45 punktów ocena 4,5; 46 –50 punktów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Wykorzystuje podstawowe pojęcia fizyki przy wyznaczaniu właściwości materiałów budowlanych.
</w:t>
      </w:r>
    </w:p>
    <w:p>
      <w:pPr>
        <w:spacing w:before="60"/>
      </w:pPr>
      <w:r>
        <w:rPr/>
        <w:t xml:space="preserve">Weryfikacja: </w:t>
      </w:r>
    </w:p>
    <w:p>
      <w:pPr>
        <w:spacing w:before="20" w:after="190"/>
      </w:pPr>
      <w:r>
        <w:rPr/>
        <w:t xml:space="preserve">Sprawozdanie (L1 - L14)
</w:t>
      </w:r>
    </w:p>
    <w:p>
      <w:pPr>
        <w:spacing w:before="20" w:after="190"/>
      </w:pPr>
      <w:r>
        <w:rPr>
          <w:b/>
          <w:bCs/>
        </w:rPr>
        <w:t xml:space="preserve">Powiązane charakterystyki kierunkowe: </w:t>
      </w:r>
      <w:r>
        <w:rPr/>
        <w:t xml:space="preserve">B1A_W01_02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W01_03: </w:t>
      </w:r>
    </w:p>
    <w:p>
      <w:pPr/>
      <w:r>
        <w:rPr/>
        <w:t xml:space="preserve">Ma wiedzę w zakresie właściwości chemicznych materiałów budowlanych, ich reakcji chemicznych zachodzących w materiałach budowlanych
</w:t>
      </w:r>
    </w:p>
    <w:p>
      <w:pPr>
        <w:spacing w:before="60"/>
      </w:pPr>
      <w:r>
        <w:rPr/>
        <w:t xml:space="preserve">Weryfikacja: </w:t>
      </w:r>
    </w:p>
    <w:p>
      <w:pPr>
        <w:spacing w:before="20" w:after="190"/>
      </w:pPr>
      <w:r>
        <w:rPr/>
        <w:t xml:space="preserve"> Sprawozdanie (L2 - L14)
</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normowe metody badania cech fizycznych i mechanicznych spoiw i zapraw budowlanych.
</w:t>
      </w:r>
    </w:p>
    <w:p>
      <w:pPr>
        <w:spacing w:before="60"/>
      </w:pPr>
      <w:r>
        <w:rPr/>
        <w:t xml:space="preserve">Weryfikacja: </w:t>
      </w:r>
    </w:p>
    <w:p>
      <w:pPr>
        <w:spacing w:before="20" w:after="190"/>
      </w:pPr>
      <w:r>
        <w:rPr/>
        <w:t xml:space="preserve"> Sprawozdanie (L3 - L14)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planować i przeprowadzać eksperymenty z zakresu materiałów budowlanych i ich właściwości.
</w:t>
      </w:r>
    </w:p>
    <w:p>
      <w:pPr>
        <w:spacing w:before="60"/>
      </w:pPr>
      <w:r>
        <w:rPr/>
        <w:t xml:space="preserve">Weryfikacja: </w:t>
      </w:r>
    </w:p>
    <w:p>
      <w:pPr>
        <w:spacing w:before="20" w:after="190"/>
      </w:pPr>
      <w:r>
        <w:rPr/>
        <w:t xml:space="preserve">Sprawozdanie (L3 - L14)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wykorzystać metody analityczne dla porównania wyników normowych i eksperymentalnych.
</w:t>
      </w:r>
    </w:p>
    <w:p>
      <w:pPr>
        <w:spacing w:before="60"/>
      </w:pPr>
      <w:r>
        <w:rPr/>
        <w:t xml:space="preserve">Weryfikacja: </w:t>
      </w:r>
    </w:p>
    <w:p>
      <w:pPr>
        <w:spacing w:before="20" w:after="190"/>
      </w:pPr>
      <w:r>
        <w:rPr/>
        <w:t xml:space="preserve">Sprawozdanie (L3 - L14)
</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2024-05-20T09:25:37+02:00</dcterms:created>
  <dcterms:modified xsi:type="dcterms:W3CDTF">2024-05-20T09:25:37+02:00</dcterms:modified>
</cp:coreProperties>
</file>

<file path=docProps/custom.xml><?xml version="1.0" encoding="utf-8"?>
<Properties xmlns="http://schemas.openxmlformats.org/officeDocument/2006/custom-properties" xmlns:vt="http://schemas.openxmlformats.org/officeDocument/2006/docPropsVTypes"/>
</file>