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zakresu szkoły ponadgimnazjalnej.
</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szeregów, rachunku różniczkowego i całkowego w elementarnych zagadnieniach technicznych.</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
</w:t>
      </w:r>
    </w:p>
    <w:p>
      <w:pPr>
        <w:keepNext w:val="1"/>
        <w:spacing w:after="10"/>
      </w:pPr>
      <w:r>
        <w:rPr>
          <w:b/>
          <w:bCs/>
        </w:rPr>
        <w:t xml:space="preserve">Metody oceny: </w:t>
      </w:r>
    </w:p>
    <w:p>
      <w:pPr>
        <w:spacing w:before="20" w:after="190"/>
      </w:pPr>
      <w:r>
        <w:rPr/>
        <w:t xml:space="preserve">Studenta obowiązują dwa kolokwia w semestrze, za które może uzyskać 40 punktów. 
2.Terminy kolokwiów oraz zakresy zagadnień obowiązujące na tych kolokwiach zostaną podane na pierwszym wykładzie w semestrze. 
3.Dopuszcza się przeprowadzanie krótkich sprawdzianów obejmujących zagadnienia już przerobione. Ze sprawdzianów Student może uzyskać 20 punktów. 
4. Student, który opuścił i nie usprawiedliwił (zwolnienie lekarskie) więcej niż 3 ćwiczeń nie uzyskuje dopuszczenia do egzaminu.
5. Kolokwia oraz sprawdziany zaliczane są na punkty.
6. Warunkiem dopuszczenia do egzaminu jest zdobycie przez Studenta co najmniej 30 punktów (dwa kolokwia + kartkówki) . Studenci, którzy nie uzyskali dopuszczenia do egzaminu mają prawo pisania kolokwium dopuszczającego (kombajn). 
7.Studenci wyróżniający się aktywnością oraz systematyczną pracą, na koniec semestru uzyskują dodatkowe punkty przyznawane przez prowadzącego ćwiczenia. 
8. Z egzaminu student może uzyskać w sumie 40 punktów. 
9.Egzamin w czasie sesji odbędzie się w dwóch terminach, ustalonych ze studentami i składać się będzie z części zadaniowej i teoretycznej. 
10. W czasie pisania egzaminu oraz kolokwiów student ma prawo korzystać z konspektów wykładów, zabrania się korzystania z telefonów komórkowych. 
11. Brak oceny pozytywnej z egzaminu oznacza brak zaliczenia przedmiotu. 
Rygory zamiany punktów na oceny: 
(50% - 64%&gt; - 3,0 
(65% - 71%&gt; - 3,5 
(72% - 84%&gt; - 4,0 
(85% - 91%&gt; - 4,5 
(92%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Część ćwiczeń realizowana jest w sali komputerowej.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Posiada uporządkowaną wiedzę w zakresie własności ciągów liczbowych. Zna pojęcie zbieżności szeregu liczbowego. Zna reguły różniczkowania funkcji jednej zmiennej i zastosowania pochodnej.  Ma uporządkowaną wiedzę w zakresie wybranych zastosowań całki oznaczonej.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Umie różniczkować i zna zastosowania pochodnej funkcji jednej zmiennej rzeczywistej. Potrafi obliczać całkę oznaczoną. Umie zastosować całkę oznaczoną do obliczania wybranych wielkości geometrycznych.</w:t>
      </w:r>
    </w:p>
    <w:p>
      <w:pPr>
        <w:spacing w:before="60"/>
      </w:pPr>
      <w:r>
        <w:rPr/>
        <w:t xml:space="preserve">Weryfikacja: </w:t>
      </w:r>
    </w:p>
    <w:p>
      <w:pPr>
        <w:spacing w:before="20" w:after="190"/>
      </w:pPr>
      <w:r>
        <w:rPr/>
        <w:t xml:space="preserve">Kolokwium 1 i 2, sprawdziany, obserwacja pracy studenta w sali komputerowej, egzamin.</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2026-08-27T11:55:03+02:00</dcterms:created>
  <dcterms:modified xsi:type="dcterms:W3CDTF">2026-08-27T11:55:03+02:00</dcterms:modified>
</cp:coreProperties>
</file>

<file path=docProps/custom.xml><?xml version="1.0" encoding="utf-8"?>
<Properties xmlns="http://schemas.openxmlformats.org/officeDocument/2006/custom-properties" xmlns:vt="http://schemas.openxmlformats.org/officeDocument/2006/docPropsVTypes"/>
</file>