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egzaminu - 25, razem - 50;
Ćwiczenia: liczba godzin według planu studiów - 15, zapoznanie ze wskazaną literaturą - 5, przygotowanie do kolokwium - 5,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15 - 30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lokalizacji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C1 - Obliczenia hydrauliczne sieci przewodów instalacji nawiewnej; 
C2 - Obliczenia hydrauliczne sieci przewodów instalacji wywiewnej;
C3 - Graficzne odwzorowanie instalacji wentylacyjnych.</w:t>
      </w:r>
    </w:p>
    <w:p>
      <w:pPr>
        <w:keepNext w:val="1"/>
        <w:spacing w:after="10"/>
      </w:pPr>
      <w:r>
        <w:rPr>
          <w:b/>
          <w:bCs/>
        </w:rPr>
        <w:t xml:space="preserve">Metody oceny: </w:t>
      </w:r>
    </w:p>
    <w:p>
      <w:pPr>
        <w:spacing w:before="20" w:after="190"/>
      </w:pPr>
      <w:r>
        <w:rPr/>
        <w:t xml:space="preserve">Planowane są dwa terminy egzaminu w sesji letniej i jeden w sesji jesiennej. W przypadku nie zaliczenia egzaminu, student ma prawo przystąpienia do jednego terminu poprawkowego.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ustalaniu ocen z kolokwium oraz egzaminu stosowana będzie następująca skala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kolokwium (C1-C3)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Egzamin, kolokwium (C1-C3)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2024-05-20T02:19:50+02:00</dcterms:created>
  <dcterms:modified xsi:type="dcterms:W3CDTF">2024-05-20T02:19:50+02:00</dcterms:modified>
</cp:coreProperties>
</file>

<file path=docProps/custom.xml><?xml version="1.0" encoding="utf-8"?>
<Properties xmlns="http://schemas.openxmlformats.org/officeDocument/2006/custom-properties" xmlns:vt="http://schemas.openxmlformats.org/officeDocument/2006/docPropsVTypes"/>
</file>