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Mechanizacja i organizacja robót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BN1A_74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się ze wskazaną literaturą 25h;
Przygotowanie do kolokwium 15h;
Razem 50 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umiejętności projektowania w wykonawstwie budowlanym systemów organizacyjnych kompleksowo zmechanizowanych oraz uzyskanie kompetencji do programowania robót wymagających stosowania różnych maszyn i urządzeń.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Podstawy organizacji robót kompleksowo zmechanizowanych. Systematyka maszyn i sprzętu budowlanego, charakterystyka i zasady ich wykorzystania 
W2. Wydajność i niezawodność maszyn i ich zestawów w wieloprocesowych pracach budowlanych
W3. Organizacja robót specjalistycznych kompleksowo zmechanizowanych
W4. Technologiczność rozwiązań konstrukcyjno-materiałowych w budownictwie
W5. Środki i organizacja transportu zewnętrznego i wewnętrznego w budownictwie
W6. Rusztowania i pomosty robocze do realizacji robót budowlanych
W7. Efektywność wykorzystania sprzętu budowlanego w organizacji budowy.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ocena pozytywna  z  kolokwium.
Zaliczenie przedmiotu: średnia ocen z zaliczenia wykładów i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Jaworski K.M., Metodologia projektowania organizacji budowy, Wydawnictwo Naukowe PWN, warszawa 2010.
2. Marcinkowski R., Problemy planowania produkcji budowlanej, Problemy przygotowania i realizacji inwestycji budowlanych, PZITB, Puławy 2008.
3. Więckowski A., Technologia transportu mieszanki betonowej z zastosowaniem pomp stacjonarnych, Problemy przygotowania i realizacji inwestycji budowlanych, PZITB, Puławy 2007.
4. Kmiecik P. Wybrane aspekty projektowania konstrukcji rusztowań, Przegląd Budowlany Nr 7-8/2010
5. Kmiecik P., Rusztowania robocze – procedury odbioru – regulacje prawne, Problemy przygotowania i realizacji inwestycji budowlanych, PZITB, Puławy 2010.
6. PN-EN 12811-1:2007 Tymczasowe konstrukcje stosowane na placu budowy. 
7. PN-EN 12810-1:2010 Rusztowania elewacyjne z elementów prefabrykowanych – Część 1: Specyfikacje techniczne wyrobów.
8. Gnot D., Kmiecik P., Wykonywanie rusztowań podwieszanych, Rusztowania nr 1/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Zna przepisy bhp obowiązujące przy obsłudze maszyn oraz w stosowaniu rusztowań i pomostów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(W1, W2, W3, W5, 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środki mechanizacji zasadniczych procesów budowlanych, potrafi określić ich użyteczność i zasady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(W1, W2, W3, W5, 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W11_01: </w:t>
      </w:r>
    </w:p>
    <w:p>
      <w:pPr/>
      <w:r>
        <w:rPr/>
        <w:t xml:space="preserve">Ma wiedzę dotyczącą zasad organizowania robót kompleksowo zmechanizowanych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(W1 do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Potrfi ocenić efektywność rozwiązań organizacyjnych wykonywania procesów kompleksowo zmechanizowanych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2025-04-10T13:03:37+02:00</dcterms:created>
  <dcterms:modified xsi:type="dcterms:W3CDTF">2025-04-10T13:03:37+02:00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