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- 20, zapoznanie z literaturą - 20, przygotowanie do kolokwium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i kompetencje: rozumienia zasad gospodarki odpadami; rozumienia procesów stosowanych do neutralizacji i utylizacji odpadów; korzystania z podstawowych metod i technik stosowanych w gospodarce odpadami.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Gospodarka odpadami - wprowadzenie: podstawowe pojęcia, definicje, nazewnictwo, w pływ odpadów na środowisko.
W2 - Podstawy prawne gospodarki odpadami: utrzymanie czystości i porządku w gminach, prawo ochrony środowiska, ustawa o odpadach, gospodarka odpadami w świetle prawa międzynarodowego, unii europejskiej.
W3 - Krajowy oraz Lokalne i Regionalne Plany Gospodarki Odpadami.
W4 - Charakterystyka odpadów stałych: definicje i charakterystyka ogólna, klasyfikacja odpadów, ilość odpadów, wskaźniki i nierównomierność nagromadzenia odpadów, badania ilościowe.
W5 - Skład odpadów komunalnych: analiza sitowa i morfologiczna odpadów, badania jakościowe.
W6 - Zbiórka, przeładunek i transport odpadów: systemy zbiórki odpadów, przeładunek, systemy transportowe, stacje przeładunkowe.
W7 - Unieszkodliwianie i usuwanie odpadów: metody biologiczne, termiczne, składowanie odpadów, zakłady utylizacji odpadów komunalnych, odzysk surowców wtórnych, recykling.
W8 - Wady i zalety poszczególnych metod utylizacji odpadów.
W9 - Lokalne i regionalne plany kompleksowego gospodarowania surowcami pierwotnymi i wtórnymi.
W10 - Kontenerowe systemy segregacji odpadów.
W11 - Osady wodne i ściekowe: charakterystyka, zagospodarowanie i utylizacja.
W12 - Gospodarka odpadami przemysłowymi.
W13 - Odpady niebezpieczne (medyczne, radioaktywne) - ocena ryzyka, zagospodarowanie, składowanie.
W14 - Technologie mało- i bezodpadowe.
W15 - Uwarunkowania ekonomiczne gospodarowania odpadami w Polsce oraz w krajach Unii Europejskiej.
W16 - Gospodarka odpadami w ujęciu systemowym.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Częstochowskiej, Częstochowa, 1999.
7. Wandrasz J., Biegańska J.: Odpady niebezpieczne. Podstawy teoretyczne., Wyd. Politechniki Śląskiej, Gliwice,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ogólną wiedzę dotyczącą wpływu odpadów na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(W1, W4).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gospodarowania odpadami, w szczególności odpadami komunalnymi.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(W1-W16). 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jakie niosą przedsięwzięcia z zakresu gospodarowania odpadami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(W2, W3, W6-W16).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wykorzystywane 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(W7-W11). 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 dotyczące gospodarowania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umożliwiających pozyskanie informacji w zakresie gospodarowania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 pozatechniczne (środowiskowe, ekonomiczne, prawne) mające miejsce przy tworzeniu systemów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U16_04: </w:t>
      </w:r>
    </w:p>
    <w:p>
      <w:pPr/>
      <w:r>
        <w:rPr/>
        <w:t xml:space="preserve">				Potrafi przedstawić podstawowe zasady projektowania elementów składowych zintegrowanego systemu gospodarki odpadami.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związane z gospodarowaniem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o negatywnym wpływie odpadów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2025-04-05T00:20:51+02:00</dcterms:created>
  <dcterms:modified xsi:type="dcterms:W3CDTF">2025-04-05T00:20:51+02:00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