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przemysłowa (IN1A_34/02)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Sławomir Grabarczyk/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
Razem - 10 h = 0,4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zagadnieniami wentylacji obiektów przemysłowych i instalacjami odciągów miejscowych, rozumienia procesów przemysłowych i zagrożeń wynikających z emisji substancji zanieczyszczających.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zanieczyszczeń w zakładach przemysłowych oraz ich dopuszczalne koncentracje wg przepisów prawa;
W2 - Urządzenia do chwytania zanieczyszczeń: ssawki, okapy, osłony, obudowy;
W3 - Ustalanie strumienia powietrza usuwanego z zanieczyszczeniami; 
W4 - Przewody instalacji odciągów miejscowych;
W5 - Zasady projektowania instalacji usuwających zanieczyszczenia; 
W6 - Urządzenia do oczyszczania powietrza odprowadzanego; 
W7 - Wentylacja przykładowych obiektów przemysłowych.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odbędzie się na podstawie sprawdzianu przeprowadzonego na przedostatnich zajęciach w semestrze. Przewiduje się termin poprawkowy na ostatnich zajęciach w semestrze. Warunkiem zaliczenia części wykładowej jest uzyskanie pozytywnej oceny. Przy zaliczeniu sprawdzianu z części wykładowej stosowana będzie następująca skala ocen przyporządkowana określonej procentowo ilości wiedzy:  5,0 – 91÷100%, 4,5 – 81÷90%, 4,0 – 71÷80%, 3,5 – 61÷70%, 3,0 – 51÷60%, 2,0 – 0÷50%.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Malicki M., Wentylacja i klimatyzacja, PWN, Warszawa 1980
2. Szymański T., Wasiluk W., Wentylacja użytkowa-Poradnik, IPPU Masta, Gdańsk 1999
3. Pełech A., Wentylacja i klimatyzacja – podstawy, OWPWr, Wrocław 2008
4. Recknael H., Sprenger E., Honmann W., Schramek E.R., Poradnik „Ogrzewnictwo Klimatyzacja Ciepła woda Chłodnictwo”, Omni Scala, Wrocław 2008.
5. Aktualnie obowiązujące akty prawne i normy.
6. Materiały katalogowe.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W04_04: </w:t>
      </w:r>
    </w:p>
    <w:p>
      <w:pPr/>
      <w:r>
        <w:rPr/>
        <w:t xml:space="preserve">Ma szczegółową wiedzę pozwalającą na opracowanie koncepcji projektowej instalacji wentylacji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samokształcenia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procesu technologicznego i związanej z tym emisji szkodliwych zanieczyszczeń w celu sformułowania niezbędnych działań inżynierskich koniecznych do wykonania zadania projektowego w zakresie wentylacji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inżynierskiej. Rozumie wpływ działalności inżynierskiej na zdrowie i bezpieczeństwo ludzi w obiektach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2024-05-20T07:06:20+02:00</dcterms:created>
  <dcterms:modified xsi:type="dcterms:W3CDTF">2024-05-20T07:06:20+02:00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