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- projekt (IN1A_28_P/01)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 literaturą - 10, opracowanie wyników - 15, wykonanie projektu - 15;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 literaturą - 10, opracowanie wyników - 15, wykonanie projektu - 15;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 polegające na rozumieniu tworzenia Zintegrowanych Systemów Gospodarki Odpadami (ZSGO) oraz zasad optymalizacji gospodarowania odpadami.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całościowego planu gospodarki odpadami komunalnymi dla wybranej jednostki osadniczej, gminy lub powiatu.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projektowych jest uczęszczanie na zajęcia oraz zaliczenie pracy projektowej. Zaliczenie zajęć odbywa się na podstawie ocen z projektu oraz jego obrony w formie odpowiedzi studenta bądź studentów w przypadku zespołu. Ocenę końcową ustala się jako średnią z uzyskanych (pozytywnych) ocen.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pozwalającą na opracowanie koncepcji zintegrowanego systemu gospodarki odpadami oraz ocenę takich systemów.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krótką prezentację opracowanej koncepcji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oceny analizowanego systemu gospodarowania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U16_04: </w:t>
      </w:r>
    </w:p>
    <w:p>
      <w:pPr/>
      <w:r>
        <w:rPr/>
        <w:t xml:space="preserve">Potrafi zaprojektować, zgodnie z zadaną specyfikacją, koncepcję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2024-05-20T07:35:26+02:00</dcterms:created>
  <dcterms:modified xsi:type="dcterms:W3CDTF">2024-05-20T07:35:26+02:00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