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(BN2A_09/01)</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Rozbudowane treści wykładu w zakresie budownictwa energooszczędnego. Celem wykładu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
</w:t>
      </w:r>
    </w:p>
    <w:p>
      <w:pPr>
        <w:keepNext w:val="1"/>
        <w:spacing w:after="10"/>
      </w:pPr>
      <w:r>
        <w:rPr>
          <w:b/>
          <w:bCs/>
        </w:rPr>
        <w:t xml:space="preserve">Treści kształcenia: </w:t>
      </w:r>
    </w:p>
    <w:p>
      <w:pPr>
        <w:spacing w:before="20" w:after="190"/>
      </w:pPr>
      <w:r>
        <w:rPr/>
        <w:t xml:space="preserve">W1. Metodologia obliczania strat ciepła z obiektu budowlanego, PN EN 12831
W2. Metodologia obliczania zbilansowanej energii w sezonie grzewczym, wstęp do charakterystyki energetycznej budynku, PN EN 13790
W3. Budownictwo energooszczędne, zabiegi termomodernizacyjne, wstęp do audytu energetycznego budynku
W4.Energia promieniowania słonecznego w kontekście redukcji energochłonności obiektów budowlanych,
W5.Przegrody przezroczyste – selektywne pozyskiwanie energii promieniowania słonecznego
W6.Bierne systemy słoneczne – bezpośredniego i pośredniego wykorzystywania  energii promieniowania słonecznego, ściana Tromb’a
W7.Helioaktywne systemy słoneczne – konwersja fototermiczna
W8.Izolacje transparentne
W9.Wymienniki gruntowe ciepła w instalacjach wentylacyjnych z wysokosprawnym wymiennikiem ciepła
W10.Termowizja – detekcja wad cieplnych w obudowie budynku
</w:t>
      </w:r>
    </w:p>
    <w:p>
      <w:pPr>
        <w:keepNext w:val="1"/>
        <w:spacing w:after="10"/>
      </w:pPr>
      <w:r>
        <w:rPr>
          <w:b/>
          <w:bCs/>
        </w:rPr>
        <w:t xml:space="preserve">Metody oceny: </w:t>
      </w:r>
    </w:p>
    <w:p>
      <w:pPr>
        <w:spacing w:before="20" w:after="190"/>
      </w:pPr>
      <w:r>
        <w:rPr/>
        <w:t xml:space="preserve">Warunkiem zaliczenia przedmiotu jest zaliczenie dwu kolokwiów składających się z zadania i części teoretycznej oraz obrona pracy domowej  Obie części kolokwiów oceniane są punktowo w skali od 0 do 100 (niezależnie zaliczyć trzeba każdą część). Przeliczanie punktów na oceny przebiega wg. schematu:
 5,0 –  91-100%, 4,5 –  81-90%, 4,0 –  71-80%, 3,5 –  61-70%, 3,0 –  51-60%, 2,0 –  0 -50%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wyznaczać straty ciepła z budynku w układzie standardowym oraz zbilansować zużycie energii w sezonie grzewczym oraz ma przyswojoną metodologię obliczania kolektorów</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Umie dobrać typ konstrukcji do wymaganych warunków trwałości i zidentyfikować różnice w okresach trwałości elementów i obiektów budowlanych w różnych warunkach eksploatacji.</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U07_01: </w:t>
      </w:r>
    </w:p>
    <w:p>
      <w:pPr/>
      <w:r>
        <w:rPr/>
        <w:t xml:space="preserve">Potrafi posługiwać się technikami informacyjno-komunikacyjnymi przy realizacji projektów inżynierskich.</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U10_01: </w:t>
      </w:r>
    </w:p>
    <w:p>
      <w:pPr/>
      <w:r>
        <w:rPr/>
        <w:t xml:space="preserve">Potrafi dokonać ocenę przyjętego rozwiązania pod kątem konwersji promieniowania słonecznego</w:t>
      </w:r>
    </w:p>
    <w:p>
      <w:pPr>
        <w:spacing w:before="60"/>
      </w:pPr>
      <w:r>
        <w:rPr/>
        <w:t xml:space="preserve">Weryfikacja: </w:t>
      </w:r>
    </w:p>
    <w:p>
      <w:pPr>
        <w:spacing w:before="20" w:after="190"/>
      </w:pPr>
      <w:r>
        <w:rPr/>
        <w:t xml:space="preserve">Kolokwia - część obliczeniowa i praca domowa(W1-W10)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Kolokwia - część teoretyczna i obliczeniowa(W1-W10)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
</w:t>
      </w:r>
    </w:p>
    <w:p>
      <w:pPr>
        <w:spacing w:before="60"/>
      </w:pPr>
      <w:r>
        <w:rPr/>
        <w:t xml:space="preserve">Weryfikacja: </w:t>
      </w:r>
    </w:p>
    <w:p>
      <w:pPr>
        <w:spacing w:before="20" w:after="190"/>
      </w:pPr>
      <w:r>
        <w:rPr/>
        <w:t xml:space="preserve">Kolokwia - część teoretyczna(W1-W10)
</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2024-05-20T07:35:39+02:00</dcterms:created>
  <dcterms:modified xsi:type="dcterms:W3CDTF">2024-05-20T07:35:39+02:00</dcterms:modified>
</cp:coreProperties>
</file>

<file path=docProps/custom.xml><?xml version="1.0" encoding="utf-8"?>
<Properties xmlns="http://schemas.openxmlformats.org/officeDocument/2006/custom-properties" xmlns:vt="http://schemas.openxmlformats.org/officeDocument/2006/docPropsVTypes"/>
</file>