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upoważnione przez RW do kierowania pracami dyplomowymi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się ze wskazaną literaturą 100h; Rozwiązanie problemów  zadania dyplomowego  250h; Napisanie pracy dyplomowej 125h; Przygotowanie do egzaminu dyplomowego 25h; Razem 500h = 20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Zapoznanie się ze wskazaną literaturą 100h; Rozwiązanie problemów  zadania dyplomowego  250h; Napisanie pracy dyplomowej 125h; Przygotowanie do egzaminu dyplomowego 25h; Razem 500h = 20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studiów, zwłaszcza przedmioty kierunkowe i specjalistyczne.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dyplomową pracę  magisterską  ma wykazać się pogłębioną znajomością podstawowej wiedzy teoretycznej i doświadczalnej w danej dziedzinie oraz umiejętnością rozwiązywania złożonych problemów wymagających stosowania zaawansowanych analiz.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magisterskiej może być rozwiązanie złożonego zadania inżynierskiego lub wykonanie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są zawarte w Regulaminie Studiów w Politechnice Warszawskiej oraz w Uchwale nr 27/2016-2020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Proces realizacji pracy dyplomowej, jej oceny i dokumentowania jest określony w Regulaminie Studiów w Politechnice Warszawskiej 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ogólną uporządkowaną wiedzę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różnych źródeł do rozwiązania problemów zadania dyplomowego  i opracowania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U02_03: </w:t>
      </w:r>
    </w:p>
    <w:p>
      <w:pPr/>
      <w:r>
        <w:rPr/>
        <w:t xml:space="preserve">Potrafi wykorzystać programy komputerowe do przeprowadzenia zaawansowanych analiz niezbędnych przy rozwiązaniu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U05_02: </w:t>
      </w:r>
    </w:p>
    <w:p>
      <w:pPr/>
      <w:r>
        <w:rPr/>
        <w:t xml:space="preserve">Potrafi samodzielnie uzupełnić swoją wiedzę w celu rozwiązania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I.P7S_UU</w:t>
      </w:r>
    </w:p>
    <w:p>
      <w:pPr>
        <w:keepNext w:val="1"/>
        <w:spacing w:after="10"/>
      </w:pPr>
      <w:r>
        <w:rPr>
          <w:b/>
          <w:bCs/>
        </w:rPr>
        <w:t xml:space="preserve">Charakterystyka U17_01: </w:t>
      </w:r>
    </w:p>
    <w:p>
      <w:pPr/>
      <w:r>
        <w:rPr/>
        <w:t xml:space="preserve">							Potrafi rozwiązać konkretne zadanie inżynierskie lub badawcze w zakresie tematu pracy dyplomowej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							Ma świadomość profesjonalnego podejścia do tworzenia opracowań z poszanowaniem praw autorskich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2024-05-20T11:17:45+02:00</dcterms:created>
  <dcterms:modified xsi:type="dcterms:W3CDTF">2024-05-20T11:17:45+02:00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