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Hydraulika i Hydrologia II - projekt (BN2A_02_P/01)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Karol Prałat/profesor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(KB)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BN2A_02_P/01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10h;
Zapoznanie się ze wskazaną literaturą 10h;
Przygotowanie do kolokwium 5h;
Razem 25h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- 10h; Razem 10h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Zapoznanie się ze wskazaną literaturą 10h;
Przygotowanie do kolokwium 5h;
Razem 25h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zrozumienie i umiejętność matematycznego modelowania ruchu wody w korytach otwartych oraz wybranych przepływów charakterystycznych dla potrzeb budownictwa hydrotechnicznego.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Wyznaczanie przepływów prawdopodobnych. P2 - Wyznaczanie fali odpływu ze zlewni niekontrolowanej dla zadanego opadu całkowitego. P3 - Transformacja fali wezbraniowej w korycie otwartym.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Hydrauliczne obliczenia dotyczą zaprojektowania i doboru znormalizowanych średnic rurociągów, współczynników oporów oraz prędkości wody w instalacji. Projekt oceniany jest punktowo w skali od 0 do 100. Przeliczanie punktów na oceny przebiega wg. schematu:
 5,0 –  91-100%, 4,5 –  81-90%, 4,0 –  71-80%, 3,5 –  61-70%, 3,0 –  51-60%, 2,0 –  0 -50%
Wyznaczane są konsultacje w uzgodnionych wcześniej terminach. Prowadzący ma kontakt e-mailowy ze studentami.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Kaczmarek Z., Metody statystyczne w hydrologii i meteorologii., Wyd. Komunikacji i Łączności, Warszawa 1970.
2. Ozga-Zielińska M., Brzeziński J., Hydrologia stosowana, PWN, Warszawa 1994.
3. Radlicz-Rüchlowa H., Szuster A., Hydrologia i hydraulika z elementami hydrogeologii, WSiP, Warszawa 1997.
4. Szuster A., Utrysko B. Hydraulika i podstawy hydromechaniki, Wydawnictwo Politechniki Warszawskiej, Warszawa 1992.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Ma szczegółową wiedzę z zakresu pomiarów hydrometrycznych i sposobów prezentacji wyników,określania przepływów charakterystycznych.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literatury, baz danych oraz innych źródeł, integrować je, dokonywać ich interpretacji oraz wyciągać wnioski i formułować opinie na tematy związane z hydrauliką i hydrologią.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p>
      <w:pPr>
        <w:keepNext w:val="1"/>
        <w:spacing w:after="10"/>
      </w:pPr>
      <w:r>
        <w:rPr>
          <w:b/>
          <w:bCs/>
        </w:rPr>
        <w:t xml:space="preserve">Charakterystyka U01_02: </w:t>
      </w:r>
    </w:p>
    <w:p>
      <w:pPr/>
      <w:r>
        <w:rPr/>
        <w:t xml:space="preserve">Potrafi korzystać z forów internetowych i tematycznych grup dyskusyjnych umożliwiających pozyskanie potrzebnych informacji związanych z hydrauliką i hydrologią.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p>
      <w:pPr>
        <w:keepNext w:val="1"/>
        <w:spacing w:after="10"/>
      </w:pPr>
      <w:r>
        <w:rPr>
          <w:b/>
          <w:bCs/>
        </w:rPr>
        <w:t xml:space="preserve">Charakterystyka U02_01: </w:t>
      </w:r>
    </w:p>
    <w:p>
      <w:pPr/>
      <w:r>
        <w:rPr/>
        <w:t xml:space="preserve">Potrafi porozumiewać się w środowisku inżynierskim przy użyciu różnych technik.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I.P7S_UO</w:t>
      </w:r>
    </w:p>
    <w:p>
      <w:pPr>
        <w:keepNext w:val="1"/>
        <w:spacing w:after="10"/>
      </w:pPr>
      <w:r>
        <w:rPr>
          <w:b/>
          <w:bCs/>
        </w:rPr>
        <w:t xml:space="preserve">Charakterystyka U08_02: </w:t>
      </w:r>
    </w:p>
    <w:p>
      <w:pPr/>
      <w:r>
        <w:rPr/>
        <w:t xml:space="preserve">Potrafi opracować przedsięwzięcie hydrauliczne i hydrologiczne z wykorzystaniem techniki komputerowej.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B2A_U08_02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Ma świadomość wpływu rozwiązań inżynierskich na przepływy wody w rzekach, znaczenie przepływów dla rozwoju społeczno-gospodarczego kraju oraz stanu środowiska wodnego i związanych  z nim ekosystemów. 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p>
      <w:pPr>
        <w:keepNext w:val="1"/>
        <w:spacing w:after="10"/>
      </w:pPr>
      <w:r>
        <w:rPr>
          <w:b/>
          <w:bCs/>
        </w:rPr>
        <w:t xml:space="preserve">Charakterystyka K07_02: </w:t>
      </w:r>
    </w:p>
    <w:p>
      <w:pPr/>
      <w:r>
        <w:rPr/>
        <w:t xml:space="preserve">Rozumie potrzebę uświadamiania społeczeństwa w zakresie możliwości wpływu  człowieka na środowisko naturalne, z myślą o ochronie przed skutkami ekstremalnych zjawisk hydrologicznych.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B2A_K07_02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2024-05-20T08:40:04+02:00</dcterms:created>
  <dcterms:modified xsi:type="dcterms:W3CDTF">2024-05-20T08:40:04+02:00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