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budowlane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Piotr Wiliński/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BIN2A_16_03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20;
zapoznanie ze wskazaną literaturą 15h; 
przygotowanie do egzaminu - 15h
Razem - 50 godzin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elementów murowych i żelbetowych oraz zrozumienie istoty tych konstrukcji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Beton jako materiał konstrukcyjny, właściwości stali zbrojeniowej;
W2 - Zasady projektowania konstrukcji żelbetowych;
W3 - Projektowanie elementów zginanych;
W4 - Nośność przekrojów na ścinanie;
W5 - Projektowanie elementów ściskanych;
W6 - Stropy żelbetowe;
W7 - Elementy sprężone strunobetonowe;
W8 - Rodzaje murów i ich właściwości;
W9 - Nośność elementów murowych;
W10 - Projektowanie elementów ściskanych;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uzyskanie punktów od 10,5 do 20 za egzamin. Przeliczenie punktów na oceny końcowe jest następujące: od 0,0 do 10,4 pkt. - 2,0; od 10,5 do 12,4 pkt. - 3,0; od 12,5 do 14,4 pkt. - 3.5; od 14,5 do 16,4 pkt. - 4,0; od 16,5 do 18,4 pkt. - 4,5; od 18,5 do 20,0 pkt. - 5,0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Popek M.,Romik Z.:  Konstrukcje budowlane, WSiP 2015. 
2. Knauff M.: Projektowanie konstrukcji żelbetowych według Eurokodu 2. PWN 2015. 
3. Starosolski W.: Konstrukcje żelbetowe według Eurokodu 2 i norm związanych, t. 1 - 5, PWN 2014 - 2016.  
4. Drobiec Ł., Jasiński R., Piekarczyk A.: Konstrukcje murowe według Eurokodu 6 i norm związanych, tom 1 i 2, PWN 2013/2014.
5. Aktualnie obowiązujące akty prawne i normy.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 wiedzę z zakresu konstrukcji żelbetowych i murowych. Posiada wiedzę w zakresie obciążeń oraz zasad projektowania konstrukcji żelbetowych i murowych. Rozróżnia i definiuje podstawowe rodzaje obiektów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wiedzę w zakresie geometrycznego kształtowania obiektów i elementów budowlanych żelbetowych i murowych. Ma wiedzę w zakresie wymiarowania i konstruowania prostych  elementów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inżynierskie w zakresie wykonawstwa konstrukcji żelbetowych i murowych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przydatność technologii wykorzystywanych w konstrukcjach żelbetowych i murowych.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K01_02: </w:t>
      </w:r>
    </w:p>
    <w:p>
      <w:pPr/>
      <w:r>
        <w:rPr/>
        <w:t xml:space="preserve">Rozumie potrzebę zdobycia uprawnień budowlanych umożliwiających samodzielną działalność inżynierską.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2024-05-20T09:25:33+02:00</dcterms:created>
  <dcterms:modified xsi:type="dcterms:W3CDTF">2024-05-20T09:25:33+02:00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