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i masy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MS1A_52_02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-30, zapoznanie się ze wskazana literaturą - 20, przygotowanie do zaliczenia  - 35, razem - 75, ćwiczenia: liczba godzin wg planu studiów -  30, przygotowanie do zaliczenia - 20, razem 50,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Ćwiczenia - 30 h Razem - 30 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podstaw  teorii transportu masy, umiejętności określania strumieni masy i wymiarów aparatów, w których realizowane są procesy wymiany masy.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 - 1 Mechanizmy transportu masy. Sposoby wyrażania stężeń.; W - 2 Równowaga między fazą ciekłą i gazową (prawa Henry’ego i Raoulta).; W - 3 Równania dyfuzji  (I prawo Ficka). Równania Maxwella. Podstawowe przypadki dyfuzji. II prawo Ficka.; W - 4 Moduł napędowy dyfuzji. Dyfuzja w fazie ciekłej. Współczynniki dyfuzji i liczby podobieństwa.; W - 5  Wnikanie masy i przenikanie masy. Podstawowe pojęcia i definicje.; W - 6 Różne przypadki wnikania masy.; W - 7 Przenikanie masy od fazy do fazy. Koncepcja dwóch warstw granicznych.; W - 8 Koncepcja modułu napędowego.; W - 9,10 Liczby kryterialne i różne przypadki wnikania masy.; W - 11 Obliczanie wymienników masy. Linia operacyjna.; W - 12 Średni moduł napędowy procesu. Cyrkulacja cieczy zraszającej.;  W - 13  Absorpcja i desorpcja.. Metoda H.T.U.; W - 14 Metoda McCabe’a i Thiela wyznaczania liczby półek kolumny. Sprawność półki i kolumny.; W - 15 Zagadnienia hydrodynamiczne przepływu gazu i cieczy przez wypełnienie. Zachłystywanie się skruberów.
C-1 Obliczanie współczynników dyfuzji w gazach i cieczach. C-2 Strumienie dyfuzji masy w gazach i cieczach. C-3 Wnikanie masy w przepływach wymuszonych i niewymuszonych. C-4 Obliczanie współczynników przenikania masy i strumieni masy. C-5  Bilans masowy procesu absorpcji, linia operacyjna. C-6 Wysokość wypełnienia kolumny absorpcyjnej (metoda HTU).C-7 Zagadnienia hydrauliczne kolumn wypełnionych. 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jest uzyskanie pozytywnej oceny ze sprawdzianu pisemnego obejmującego wiadomości teoretyczne z wykładu w tym również wiedzy zdobytej samodzielnie przez studenta ze wskazanej literatury. Warunkiem zaliczenia części ćwiczeniowej jest obecność na zajęciach oraz uzyskanie pozytywnej oceny z kolokwium pisemnego obejmującego sprawdzenie wiedzy i umiejętności z zakresu problematyki zadań rozwiązywanych na zajęciach w tym również wiedzy nabytej samodzielnie przez studenta ze wskazanej literatury i innych źródeł.Ocena końcowa z przedmiotu  jest średnią arytmetyczną  w/w ocen. W sprawach nieuregulowanych w regulaminie przedmiotu znajdują zastosowanie odpowiednie przepisy Regulaminu Studiów w PW.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 Troniewski L., Dyga R.:Przenoszenie pędu, ciepła i masy, notatki autoryzowane, OW Politechnika Opolska, 2010. 2. Koch R., Kozioł A.: Dyfuzyjno-cieplny rozdział substancji, WNT Warszawa, 1994. 3. Hobler T: Dyfuzyjny ruch masy i absorbery, WNT, Warszawa, 1987. 4. Nizielski M., Urbaniec K. Aparatura przemysłowa. OW PW, Warszawa 2010.   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Rozumie fizyczne zjawiska występujących podczas funkcjonowania aparatów, w których realizowany jest proces wymiany masy oraz posiada wiedzę przydatną do obliczeń projektowych.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 i sprawdzian z zadań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potrzebne do obliczeń technicznych aparatów, w których zachodzi wymiana masy, interpretować uzyskane wyniki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 i sprawdzian z zadań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samodzielnego, selektywnego pozyskiwania informacji z literatury w celu rozwiązania problemów w zakresie zagadnień związanych z obliczeniami procesowymi aparatów, w których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 i sprawdzian z zadań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U09_03: </w:t>
      </w:r>
    </w:p>
    <w:p>
      <w:pPr/>
      <w:r>
        <w:rPr/>
        <w:t xml:space="preserve">Potrafi wykorzystywać zasady fizyki do formułowania prostych modeli  matematycznych przydatnych do analizy procesów wymiany masy w aparatach.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 i sprawdzian z zadań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M1A_U09_03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Umie obliczyć wymiary aparatu,  w którym realizowany jest proces wymiany masy.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 wykładu i sprawdzian z zadań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K02_02: </w:t>
      </w:r>
    </w:p>
    <w:p>
      <w:pPr/>
      <w:r>
        <w:rPr/>
        <w:t xml:space="preserve">Ma świadomość ważności działalności inżyniera mechanika, w kontekście projektowania instalacji do ochrony   środowiska życia człowieka.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teoretyczny i z zadań i ocena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2025-04-07T13:17:06+02:00</dcterms:created>
  <dcterms:modified xsi:type="dcterms:W3CDTF">2025-04-07T13:17:06+02:00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