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hab./ inż./Mieczysław Poniewski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przygotowanie do zajęć - 10, zapoznanie ze wskazaną literaturą - 30, opracowanie i przygotowanie prezentacji - 30,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C2. Zasady przygotowywania opracowań studialnych, referatów i artykułów do publikacji z poszanowaniem praw autorskich. C3. Metodyka wykonywania prac dyplomowych. Forma pracy dyplomowej. C4. Przedstawienie wybranych nowości z zakresu wybranej specjalności. C5. Referowanie prac seminaryjnych przez studentów wraz z dyskusją. 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E., Opracowanie wyników doświadczeń. Politech. Śląska, Gliwice 1969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U013_01: </w:t>
      </w:r>
    </w:p>
    <w:p>
      <w:pPr/>
      <w:r>
        <w:rPr/>
        <w:t xml:space="preserve">							Potrafi dokonać oceny różnych rozwiązań stosowanych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mechanice i budowie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Potrafi przygotować informację z wybranego działu mechaniki i budowy maszyn na podstawie samodzielnych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2024-05-20T10:36:33+02:00</dcterms:created>
  <dcterms:modified xsi:type="dcterms:W3CDTF">2024-05-20T10:36:33+02:00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