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akademicki, upoważniony przez RW do kierowania pracą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ze wskazaną literaturą - 75, opracowanie wyników - 120, napisanie sprawozdania - 150, przygotowanie do egzaminu - 30; Razem - 375h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ze wskazaną literaturą - 75, opracowanie wyników - 120, napisanie sprawozdania - 150, przygotowanie do egzaminu - 30; Razem - 375h = 15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kierującym pracą dyplomową.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technologii chemicznej z wykorzystaniem wiedzy zdobytej w trakcie studiów.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wiedzę ogólną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W23: </w:t>
      </w:r>
    </w:p>
    <w:p>
      <w:pPr/>
      <w:r>
        <w:rPr/>
        <w:t xml:space="preserve">Zna typowe technologie inżynierskie w zakresie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różnych źródeł do rozwiązania problemów zadania dyplomowego  i opracowania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programy komputerowe do opracowania rysunków, przeprowadzenia analiz niezbędnych w rozwiązaniu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samodzielnie uzupełnić swoją wiedzę w celu rozwiązania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U22: </w:t>
      </w:r>
    </w:p>
    <w:p>
      <w:pPr/>
      <w:r>
        <w:rPr/>
        <w:t xml:space="preserve">Potrafi sformułować specyfikację  problemów inżynierskich niezbędnych do rozwiązania zadania dyplomowego.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profesjonalnego podejścia do tworzenia opracowań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2025-04-02T03:39:45+02:00</dcterms:created>
  <dcterms:modified xsi:type="dcterms:W3CDTF">2025-04-02T03:39:45+02:00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