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Obczyński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30h; Przygotowanie się do zajęć 10h; Zapoznanie się ze wskazaną literaturą 10h; Przygotowanie do zaliczenia 15h; Przygotowanie do kolokwium 15h; Przygotowanie do egzaminu 15h; 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- 30h;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zastosowaniem metod matematycznych równań  różniczkowych cząstkowych  do rozwiązywania typowych zagadnień inżynierskich. Wykształcenie umiejętności formułowania i rozwiązywania typowych zagadnień brzegowych i  brzegowo – początkowych w obszarze równań różniczkowych .Uzyskanie przez studenta wiedzy i umiejętności w zakresie  pojęć statystyki.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Równania różniczkowe cząstkowe rzędu pierwszego; W2 Klasyfikacja równań różniczkowych cząstkowe II rzędu: równania eliptyczne, paraboliczne, hiperboliczne; W3-5 Równanie hiperboliczne.-równanie drgań struny (swobodne i wymuszone). Metoda d’Alamberta dla struny nieograniczonej.   Metoda Fouriera dla drgań struny ograniczonej długości l zamocowanej na końcach. Równanie paraboliczne.  Zagadnienie przewodnictwa cieplnego w pręcie o długości l;  W6  Zmienna losowa, rozkład zmiennej losowej, dystrubuanta rozkładu, gęstość rozkładu. Parametry rozkładu zmiennej  losowej W7  Przykłady rozkładów zmiennej losowej;  W8   Nierówność Czebyszewa, prawa wielkich liczb, centralne twierdzenie graniczne; W9-10  Statystyka opisowa;  W11  Estymacja ;  W12-14  Weryfikacja hipotez statystycznych dla parametrów: wartości średniej, wariancji, odchylenia standardowego;  W15 Elementy analizy regresji.
 C1 Rozwiązywanie równań różniczkowych cząstkowych rzędu pierwszego;  C2-5 Rozwiązywanie zagadnień brzegowo – początkowych dla równań różniczkowych cząstkowych: eliptycznych, parabolicznych, hiperbolicznych;  C6 Powtórzenie materiału;  C7-8  Zmienna losowa i jej rozkład. Obliczanie parametrów rozkładu zmiennej losowej;  C9  Szacowanie prawdopodobieństwa z wykorzystaniem nierówności Czebyszewa, praw wielkich liczb i centralnego twierdzenia granicznego; C10 Obliczanie parametrów empirycznych z próby losowej; C11-12 Estymacja;  C13 Powtórzenie materiału; C14 Testowanie hipotez statystycznych;  C15  Elementy analizy regresji.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 Żakowski, W. Leksiński, Matematyka, część IV z serii Podręczniki Akademickie eit, WNT; 2002. 
2.W.Stankiewicz, J. Wojtowicz, Zadania z matematyki dla wyższych uczelni technicznych, PWN, 1988. 
3.E. Kącki, L. Siewierski, Wybrane działy matematyki wyższej z ćwiczeniami, PWN,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w zakresie rozwiązywania równań różniczkowych cząstkowych. Zna podstawowe zastosowania równań różniczkowych cząstkowych II rzędu.Zna elementy statystyki. Zna modele do przedziałów ufności i testowania hipotez.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w1 –w5,c1-5;II w 6-15,c9-14),odpowiedzi na zajęciach(c1-5,c7-15),prace domowe, egzamin(w1-15,c1-5,c7-15)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rozszerzoną i pogłębioną wiedzę w zakresie metod statystycznych przydatną do formułowania i rozwiązywania  zadań inżynierskich. Ma wiedzę w zakresie stosowania metod statystycznych, którą potrafi wykorzystać przy projektowaniu eksperymentu.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6–W15, C6-C12),  prace domowe (C11-14),   egzamin (W6-W15, C6-C15)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dokonać analizy statystycznej badanego zjawiska oraz dokonać weryfikacji merytorycznej modelu statystycznego.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na zajęciach(C7-C15 ,C6-C15),prace domowe., 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ocenić przydatność metod i narzędzi służących do rozwiązywania zadania inżynierskiego, charakterystycznego dla technologii chemicznej, w tym dostrzec ograniczenia tych metod i narzędzi.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U21: </w:t>
      </w:r>
    </w:p>
    <w:p>
      <w:pPr/>
      <w:r>
        <w:rPr/>
        <w:t xml:space="preserve">Potrafi ocenić przydatność metod i narzędzi służących do rozwiązywania zadania inżynierskiego, charakterystycznego dla technologii chemicznej, w tym dostrzec ograniczenia tych metod i narzędzi; potrafi – stosując także koncepcyjnie nowe metody – rozwiązywać złożone zadania inżynierskie, charakterystyczne dla technologii chemicznej, w tym zadania nietypowe oraz zadania zawierające komponent badawczy.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na zajęciach(C1-C5, W1-W5), 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2026-05-25T19:24:33+02:00</dcterms:created>
  <dcterms:modified xsi:type="dcterms:W3CDTF">2026-05-25T19:24:33+02:00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