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wyboru: Prawo budowlane, wodne i ochrony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Mikołaj Sikorski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WN2A_05/01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wskazana literaturą - 5, przygotowanie do kolokwium - 10,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kompetencji społecznych w zakresie podstawowych pojęć, normam prawnych oraz funkcji regulacji formalno-prawnych, hierarchii aktów prawnych kraju, wydawnictw Sejmu i rządu (RM) oraz resortów (Dz. U; MP). Na tle informacji ogólnych student jest zapoznawany z regulacjami formalno-prawnymi ustaw: „Prawa wodnego”, „Prawa budowlanego”, „Prawa ochrony środowiska”, „O planowaniu przestrzennym”, „O zbiorowym zaopatrzeniu w wodę i zbiorowym odprowadzaniu ścieków”, „O odpadach” oraz regulacjami prawnymi (dyrektywami) obowiązującymi w Unii Europejskiej.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Wprowadzenie: Zagadnienia ogólne i wprowadzające, źródła i systemy prawa, rodzaje krajowych przepisów prawnych, norm z zakresu przedmiotu j.w. oraz dziedzin związanych; System przepisów funkcjonujących w prawie wewnętrznym z zakresu prawodawstwa budowlanego, wodnego i ochrony środowiska; W2 - Rys historyczny prawa w ochronie środowiska oraz jego dziedziny i funkcje; Powiązanie ustaw Prawa wodnego i Prawa budowlanego oraz Ochrony środowiska z w.w. ustawami; W3 - Ustawa Prawo wodne: Przepisy ogólne, definicje, prawo własności wód, podstawy klasyfikacji wód i wynikające z nich obowiązki właścicieli wody oraz innych nieruchomości; Korzystanie z wód, W4 - Ochrona wód ze szczególnym uwzględnieniem: zasad ochrony wód, stref oraz obszarów ochronnych (źródeł i ujęć wód); Zarządzanie zasobami wodnymi w kraju i w UE, z krótkimi komentarzami oraz z omówieniem struktur organizacyjnych; W5 - Budownictwo wodne, omówienie zasad ogólnych, przykłady rozwiązań inżynierskich; W6 - Ustawa Prawo budowlane, Postępowanie poprzedzające rozpoczęcie robót budowlanych, Budowa i oddawanie do użytku obiektów budowlanych; W7 - Ustawa Prawo ochrony środowiska, Akty wykonawcze do ustaw, Standardy jakości wody do picia i na potrzeby gospodarcze a także wód do hodowli ryb, wód w kąpieliskach itp.; Wymagania stawiane ściekom odprowadzanym do wód lub do ziemi (gruntu), Wymagania stawiane osadom ściekowym przewidzianym do rolniczego bądź przyrodniczego wykorzystania (wymagania jakościowe stawiane osadom ściekowym z uwzględnieniem wartości nawożących, zawartości metali ciężkich i właściwości parazytologicznych); W8 - Regulacje prawne w zakresie: ochrony powietrza i ochrony przyrody, Warunki techniczne jakim powinny odpowiadać budynki i ich usytuowanie, budowle rolnicze i ich usytuowanie oraz budowle wodne i ich usytuowanie (wybrane zagadnienia ), Problematyka wodnego zabezpieczenia przeciwpożarowego we wszystkich formach procesu inwestycyjnego; W9 - Zakres i forma projektu budowlanego (wszystkie fazy projektowania) oraz informacja dotycząca bezpieczeństwa i ochrony zdrowia w opracowaniach projektowych   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trzech kolokwiów, obejmujących tematykę: prawodawstwa wodnego, budowlanego i ochrony środowiska. W przypadku niezaliczenia kolokwium, istnieje możliwość wyznaczenia terminu poprawkowego w terminie ustalonym z prowadzącym zajęcia.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Paczuski R.: Prawo ochrony środowiska, Agencja Marketingowa Oficyna Wydawnicza BRANTA Sp. z o.o., Bydgoszcz 2000; 2. Fijałkowski T.: Prawo budowlane, Zagospodarowanie przestrzenne, Zamówienia publiczne - stan prawny na 2007 r., Wydawnictwo Fotoskład Pracownia Poligraficzna, Warszawa 2002; 3. Jendrośka J., Jerzmański J.: Prawo ochrony środowiska dla praktyków, Wydawnictwo Verlag Dashofer, Warszawa, kwartalna aktualizacja; 4. Siegień J.: Prawo budowlane i inne teksty prawne, Teksty jednolite, Wydawnictwo C. H .BECK, Warszawa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W16: </w:t>
      </w:r>
    </w:p>
    <w:p>
      <w:pPr/>
      <w:r>
        <w:rPr/>
        <w:t xml:space="preserve">Ma wiedzę obejmującą podstawowe zagadnienia prawne związane z działalnością inwestycyjną.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(W1-W6)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świadmość skutków działalności inżynierskiej, w tym odpowiedzialności za podejmowane decyzje. Rozumie wpływ działalności inżynierskiej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(W1-W6)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K09: </w:t>
      </w:r>
    </w:p>
    <w:p>
      <w:pPr/>
      <w:r>
        <w:rPr/>
        <w:t xml:space="preserve">Rozumie potrzebę przekazywania społeczeństwu informacji w zakresie negatywnego wpływu działalności inżynierskiej na środowisko naturlane i konieczności jego odpowiedniego eksploatowania.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(W1-W6)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2024-05-20T06:44:49+02:00</dcterms:created>
  <dcterms:modified xsi:type="dcterms:W3CDTF">2024-05-20T06:44:49+02:00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