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budowlane w instalacjach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przygotowanie do zajęć - 2 h, zapoznanie ze wskazaną literaturą - 15, razem - 25; 
Projekty:  liczba godzin według planu studiów - 8, przygotowanie do zajęć - 15 h, przygotowanie do zaliczenia - 2, razem - 25;  
Razem - 50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 Razem - 30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 liczba godzin według planu studiów - 8, przygotowanie do zajęć - 15 h, przygotowanie do zaliczenia - 2, razem - 25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przejść oraz przepustów instalacyjnych, w istniejących oraz projektowanych obiektach budowlanych. Zapoznanie studentów ze specyfiką sporządzania dokumentacji oraz technologii wykonania robót, a także z zasadami współpracy i przygotowywania uzgodnień międzybranżowych.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W1 – Specyfika projektowania sieci instalacyjnych w obiektach budowlanych.
W2 – Wyzwania przy sporządzaniu wielobranżowych projektów budowlanych. Komunikacja między projektantami oraz wykonawcami w poszczególnych branżach.
W3 – Kolizje instalacji z elementami konstrukcyjnymi. Projektowanie oraz wykonawstwo przejść i przepustów instalacyjnych w obiektach nowoprojektowanych i istniejących.
W4 – Metody oraz technologia wykonywania przejść instalacyjnych w konstrukcjach z uwzględnieniem zabezpieczeń: pożarowych, przeciwwilgociowych, akustycznych, termicznych.
Projekt: 
P1 - Rozwiązanie kolizji instalacji z innymi elementami budynku, przez przygotowanie rozwiązania zastępczego w zakresie koncepcji i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z przedmiotu.  Łączna ocena końcowa z przedmiotu stanowi średnią ważoną: wykład 50% (kolokwium pisemne lub ustne lub test), projekt 50% (projekt lub prezentacja projektu oraz ocena aktywności podczas zajęć) opartą na osiągniętych efektach uczenia się.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literatura techniczna, w tym, np.:
1. Thierry J., Zaleski S., Remonty budynków i wzmacnianie konstrukcji, Arkady, Warszawa 1982.
2. Masłowski E., Spiżewska D., Wzmacnianie konstrukcji budowlanych, Arkady, Warszawa 2002.
3. Runkiewicz L., Wzmacnianie konstrukcji żelbetowych, ITB, Warszawa 2011. 
4. Normy związane i literatura dotycząca zagadnień związanych z procesami wzmocnień oraz projektowaniem przepustów i przejść instalacyjnych.
5. Rozporządzenie Ministra Infrastruktury z dnia 12 kwietnia 2002 r. w sprawie warunków technicznych, jakim powinny odpowiadać budynki i ich usytuowanie. (Dz. U. Nr 75, poz. 690 z póź. zm.) 
6. Budownictwo ogólne, Tom 3, Elementy budynków, Podstawy projektowania, Arkady 2008.
7. Sosnowski S., Tabernacki J.: Instalacje wodociągowe i kanalizacyjne w budynkach. WPW Warszawa, 1997. 
8. Chudzicki J., Sosnowski S.: Instalacje wodociągowe i kanalizacyjne. Materiały pomocnicze do ćwiczeń. WPW Warszawa, 1999. 
9. Tabernacki J., Sosnowski S., Heidrich Z.: Projektowanie instalacji wodociągowych i kanalizacyjnych. Arkady, Warszawa, 1985 
10. Chudzicki J., Sosnowski S.: Instalacje wodociągowe projektowanie, wykonanie, eksploatacja. Wyd. Seidel-Przywecki Sp. z o.o., Warszawa, 2005. 
11. Chudzicki J., Sosnowski S.: Instalacje kanalizacyjne projektowanie, wykonanie, eksploatacja. Wyd. Seidel-Przywecki Sp. z o.o., Warszawa, 2004. 
12. Żuchowicki W.: Zaopatrzenie w wodę., Wyd. Uczelniane Politechniki Koszalińskiej, Koszalin, 2002. 
13. Żuchowicki W.: Instalacje wodociągowe., Wyd. Uczelniane Politechniki Koszalińskiej, Koszalin, 2002. 
14. Żuchowicki W.: Odprowadzenie ścieków., Wyd. Uczelniane Politechniki Koszalińskiej, Koszalin,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rozszerzoną wiedzę na temat wpływu rozwiązań z zakresu inżynierii środowiska, na konstrukcje budowlane i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test (W1-W4)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Potrafi, przy rozwiązywaniu zadań inżynierskich, wykorzystać wiedzę z zakresu konstrukcji budowlanych. Rozumie generowanie, przez przyjęte rozwiązania inżynierskie, dodatkowych oddziaływań na konstrukcje i ograniczenia z tym związane.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test (W1-W4)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Rozumie uwarunkowania pracy w zespole i konieczność kompromisów przy wyborze ostatecznych rozwiązań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test (W1-W4)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U17_02: </w:t>
      </w:r>
    </w:p>
    <w:p>
      <w:pPr/>
      <w:r>
        <w:rPr/>
        <w:t xml:space="preserve">Potrafi identyfikować kolizje instalacji z innymi elementami budynków i formułować rozwiązania zastępcze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test (W1-W4)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2026-08-06T22:23:29+02:00</dcterms:created>
  <dcterms:modified xsi:type="dcterms:W3CDTF">2026-08-06T22:23:29+02:00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