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Elzbieta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- 10 godz. pracy - to przygotowanie do zajęć, praca z literaturą i aktami prawnymi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, ekonomii i podatków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istoty i celu samozatrudnienia, poznanie regulacji prawnych związanych z samozatrudnieniem i obowiązków o charakterze publicznoprawnym. Wskazanie wad i zalet wynikających z samozatrudnienia
Ukształtowanie umiejętności samodzielnego posługiwania się źródłami prawa w zakresie podejmowania działań związanych z samozatrudnieniem i regulacją zobowiązań publicznoprawnych.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-Istota samozatrudnienia. Korzyści i ryzyka towarzyszące samozatrudnieniu, Formy samozatrudnienia - podejmowanie działalności gospodarczej, umowy cywilnoprawne. Prawa i obowiązki o charakterze publicznoprawnym. Ewidencja zdarzeń gospodarczych , jako podstawa do rozliczeń podatkowych z zakresu podatku PIT i VAT. Ordynacja podatkowa i odpowiedzialność karno-skarbowa. Obciążania z tytułu obowiązkowych składek.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-Zaliczenie przedmiotu nastepuje na podstawie uzyskania pozytywnej oceny uzyskanej na podstawie testu przeprowadzonego na ostatnich zajęciach. Test obejmuje całość materiału przedstawionego w programie. Składa się z ok. 30 pytań
50% +1 - ocena 3,0
60% - ocena 3,5
70% - ocena 4
80% - ocena 4,5
90% -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Ustawa z dnia  2 lipca 2004r. 0 swobodzie działalności gospodarczej. Kodeks pracy. Aktualne ustawodawstwo podatkowe.
 Prawo gospodarcze pod red. H. Kisilowskiej ( rozdz. VII). Oficyna wydawnicza PW, W-wa 2005.,
 Głuchowski, Prawo podatkowe, Warszawa 2011
G. Szczodrowski. Polski system podatkowy. Wyd. naukowe PWN. W-wa 2007, Z. Ofierski, Prawo podatkowe, W-wa 2008
E. Kotowska, Ryzyko podatkowe w działalności gospodarczej i niektóre metody jego ograniczenia, Zarządzanie. Teoria i Praktyka WSM w Warszawie nr1(3) rok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GK.SIOB203_01: </w:t>
      </w:r>
    </w:p>
    <w:p>
      <w:pPr/>
      <w:r>
        <w:rPr/>
        <w:t xml:space="preserve">[PL] Ma podstawową wiedzę dotyczącą podejmowania pracy na zasadzie samozatrudnienia . Zna i rozumie zasady podejmowania działań wiodących do samozatrudnienia. Zna podstawowe obowiązki o charakterze publicznoprawnym wynikające z samozatrudnienia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GK.SIOB203_U01: </w:t>
      </w:r>
    </w:p>
    <w:p>
      <w:pPr/>
      <w:r>
        <w:rPr/>
        <w:t xml:space="preserve">Potrafi dotrzeć do źródeł prawnych , które kształtują warunki samozatrudnienia . Potrafi samodzielnie posługiwać się źródłami o charakterze prawnym.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2026-08-27T03:12:15+02:00</dcterms:created>
  <dcterms:modified xsi:type="dcterms:W3CDTF">2026-08-27T03:12:15+02:00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