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informacji o budynkach (BIM)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godz., w tym:
1) liczba godzin kontaktowych 33:
a) 30 godz. - ćwiczenia seminaryjne,
b) 3 godz. - konsultacje.
2) praca własna studenta 44 godz.:
a) 15 godz. - analiza dodatkowej literatury oraz nauka oprogramowania,
b) 15 godz. - wykonanie ćwiczeń,
b) 14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- 33:
a) 30 godz. - ćwiczenia seminaryjne,
b) 3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
75 godz.:
1) liczba godzin kontaktowych 31:
2) praca własna studenta 44 godz.: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GIS oraz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Wykłady:
1.	Podstawowe pojęcia i standardy związane z BIM. 
2.	Cele i zastosowania BIM. 
3.	Technologie wykorzystywane w tworzeniu BIM (CAD, GIS). 
4.	Przegląd narzędzi stosowanych do tworzenia BIM. 
5.	Standard wymiany danych IFC.
6.	Możliwości integracji modeli BIM i GIS. 
7.	Przegląd istniejących rozwiązań i kierunki rozwoju BIM.
Ćwiczenia:
Opracowanie własnego rozwiązania integrującego dane BIM i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standardy związane z BIM. Cele i zastosowania BIM. Technologie wykorzystywane w tworzeniu BIM (CAD, GIS). Przegląd narzędzi stosowanych do tworzenia BIM. Standard wymiany danych IFC.
Możliwości integracji modeli BIM i GIS. Przegląd istniejących rozwiązań i kierunki rozwoju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zaliczenie ćwiczeń.
Ocena końcowa jako średnia ze sprawdzianu i wykonanego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Finith E. Jernigan AIA, BIG BIM little bim - Second Edition 2nd Edition
Ślęk R, ArchiCAD. Wprowadzenie do projektowania BIM, Helion, 2013
El-Mekawy, M., &amp; Östman, A. (2010). Semantic mapping: an ontology engineering method for integrating building models in IFC and CityGML. Proceedings of the 3rd ISDE digital earth summit. pp. 12-14.
El-Mekawy, M., &amp; Östman, A. (2012). Ontology Engineering Method for Integrating Building Models: The Case of IFC and CityGML. Universal Ontology of Geographic Space: Semantic Enrichment for Spatial
Data. IGI Global. pp. 151-185.
El-Mekawy, M., Östman, A., &amp; Hijazi, I. (2012). A unified building model for 3D urban GIS. ISPRS International Journal of Geo-Information. 1(2). pp. 120-145.
El-Mekawy, M., Östman, A., &amp; Shahzad, K. (2011). Towards interoperating CityGML and IFC building models: a unified model based approach. InAdvances in 3D Geo-Information Sciences. pp. 73-93. Springer Berlin
Heidelberg.
El Meouche, R., Rezoug, M. &amp; Hijazi, I. (2013). Integrating and managing BIM in GIS, Software review. ISPRS - International Archives of the Photogrammetry, Remote Sensing and Spatial Information Sciences, XL-
2/W2. pp. 31-34.
Gröger, G. &amp; Plümer, L. (2012). CityGML – Interoperable semantic 3D city models. ISPRS Journal of Photogrammetry and Remote Sensing. 71. pp.12-33.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GI.ISP-6013_W1: </w:t>
      </w:r>
    </w:p>
    <w:p>
      <w:pPr/>
      <w:r>
        <w:rPr/>
        <w:t xml:space="preserve">zna ideę budowy i wykorzystywania modeli BIM oraz orientuje się w aktualnych wdrożeniach z zakresu BIM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GI.ISP-6013_W2: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GI.ISP-6013_W3: </w:t>
      </w:r>
    </w:p>
    <w:p>
      <w:pPr/>
      <w:r>
        <w:rPr/>
        <w:t xml:space="preserve">ma wiedzę na temat możliwości integracji danych BIM i GIS, oraz znaczenia technologii geoinformacyjnych w modelowaniu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GI.ISP-6013_U1: </w:t>
      </w:r>
    </w:p>
    <w:p>
      <w:pPr/>
      <w:r>
        <w:rPr/>
        <w:t xml:space="preserve">potrafi dobrać odpowiednie narzędzia do wykonania modelu BIM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GI.ISP-6013_U2: </w:t>
      </w:r>
    </w:p>
    <w:p>
      <w:pPr/>
      <w:r>
        <w:rPr/>
        <w:t xml:space="preserve">potrafi wykonać prosty model BIM w technologii CAD i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GI.ISP-6013_U3: </w:t>
      </w:r>
    </w:p>
    <w:p>
      <w:pPr/>
      <w:r>
        <w:rPr/>
        <w:t xml:space="preserve">potrafi prawidłowo importować i eksportować dane z użyciem formatu IFC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GI.ISP-6013_K1: </w:t>
      </w:r>
    </w:p>
    <w:p>
      <w:pPr/>
      <w:r>
        <w:rPr/>
        <w:t xml:space="preserve">posiada zdolność do poszukiwania nowych zastosowań technologii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2024-05-20T07:26:17+02:00</dcterms:created>
  <dcterms:modified xsi:type="dcterms:W3CDTF">2024-05-20T07:26:17+02:00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