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1060-GI000-ISP-4001</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ząjęcia z języków obcych są realizowane według standardowych programów nauczania udostępnionych studentom na tablicach ogłoszeniowych SJO oraz stronie intemetowej Studium.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GI.ISP-4001_W01: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GI.ISP-4001_U01: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I.P6S_UK</w:t>
      </w:r>
    </w:p>
    <w:p>
      <w:pPr>
        <w:pStyle w:val="Heading3"/>
      </w:pPr>
      <w:bookmarkStart w:id="4" w:name="_Toc4"/>
      <w:r>
        <w:t>Profil praktyczny - kompetencje społeczne</w:t>
      </w:r>
      <w:bookmarkEnd w:id="4"/>
    </w:p>
    <w:p>
      <w:pPr>
        <w:keepNext w:val="1"/>
        <w:spacing w:after="10"/>
      </w:pPr>
      <w:r>
        <w:rPr>
          <w:b/>
          <w:bCs/>
        </w:rPr>
        <w:t xml:space="preserve">Charakterystyka GI.ISP-4001_K01: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2024-05-20T11:31:29+02:00</dcterms:created>
  <dcterms:modified xsi:type="dcterms:W3CDTF">2024-05-20T11:31:29+02:00</dcterms:modified>
</cp:coreProperties>
</file>

<file path=docProps/custom.xml><?xml version="1.0" encoding="utf-8"?>
<Properties xmlns="http://schemas.openxmlformats.org/officeDocument/2006/custom-properties" xmlns:vt="http://schemas.openxmlformats.org/officeDocument/2006/docPropsVTypes"/>
</file>