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130 h; w tym
	a) obecność na wykładach – 60 h
	b) obecność na ćwiczeniach – 60 h
	c) obecność na egzaminie – 5 h
	d) konsultacje – 5 h
2. praca własna studenta – 90 h; w tym
	a) przygotowanie do ćwiczeń i do kolokwiów – 45 h
	b) zapoznanie się z literaturą – 15 h
	c) przygotowanie do egzaminu – 30 h
Razem 220 h, co odpowiada 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
2. obecność na ćwiczeniach – 60 h
3. obecność na egzaminie – 5 h
4. konsultacje – 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Analiza matematyczna2
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Wstęp do topologii. Podanie ścisłych podstaw teorii miary i całki Lebesgue'a. Elementy teorii funkcji rzeczywistych. Wyuczenie sposobu użycia i obliczania całek wielokrotnych. Wprowadzenie całek po łukach i płatach, w tym całek pól wektorowych i formalizmu formrózniczkowych wraz z praktycznymi technikami obliczania 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Konstrukcja miary Lebesgue'a w przestrzeni euklidesowej. 
2.	Funkcje mierzalne i definicja całki.
3.	Własności i podstawowe twierdzenia dotyczące całek.
4.	Abstrakcyjne przestrzenie z miarą. 
5.	Zamiana zmiennych, praktyczne aspekty całkowania. 
6.	Całkowanie a różniczkowanie, funkcje bezględnie ciągłe.
7.	Twierdzenie Radona-Nikodyna. 
8.	Całkowanie po łukach.
9.	Twierdzenie Greena i formy różniczkowe.
10.	Całkowanie po dwywymiarowych płatach.
11.	Twierdzenia Gaussa-Ostrogradskiego i Stokesa.
12.	Całkowanie pochodnych pół wektorowych i lemat Poincaré.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Ocenapunktowazćwiczeń(Ć)wyrazisięliczbąwskali(0-100)wystawionąwg.kryteriówustalonychprzezprowadzącegoćwiczenia. W przypadku statystycznie istotnych różnic w ocenach u różnych prowadzących będzie zastosowana poprawka w celu ich wyrównania.
2. Dozaliczeniaćwiczeńpotrzeba i wystarczaĆ&gt;=50. Ćwiczenia moga być zaliczane oddzielnie od całości przedmiotu. 
3. Przy sprawdzianach pisemnych będą stosowane procedury wydziałowe opisane w http://www.mini.pw.edu.pl/~gswiatek/FILES/sprawdziany.pdf
4. Egzaminpisemnybędziesięskładałz trzech pytań teoretycznych,wtymconajmniejjednego opartegooprzykład,izostanieocenionywskali(0-50) – ocena(E).Możnabędziedoniegoprzystąpićbezzaliczeniaćwiczeń. Po uprzednim ogłoszeniu egzamin może przybrać częściowo formę ustną.
5. Będązawczasupodanezagadnienia w celu ułatwienia przygotowaniadoegzaminu.
6. Ocena końcowa (K) w skali (0-200) wyrazi się poprzez K=max(Ć+2E,4E40).
7. Ocena z przedmiotu będzie zależała od (K).K&gt;=100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studenta. Zastosowany będzie inny tryb postępowania zgodnie z regulaminem studiów i zarządzeniami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Kołodziej, Analiza matematyczna, PWN, Warszawa 1978.
2.	W. Krysicki, L. Włodarski, Analiza matematyczna w zadaniach, część I i II.
3.	Folland, G.: Advanced calculus, Prentice-Hall (2002), ISBN 0-13-065265-2
4.	Stein, E., Shakarchi R.: Princeton lectures in analysis III, real analysis, Princeton University Press (2005), ISBN 0-691-11386-6
5.	Weintraub, S.: Differential forms, Academic Press, San Diego (1997), ISBN 978-0-12-742510-8.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AM3_W01: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AM3_W02: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AM3_W03: </w:t>
      </w:r>
    </w:p>
    <w:p>
      <w:pPr/>
      <w:r>
        <w:rPr/>
        <w:t xml:space="preserve">Zna pojęcia analizy wektorowej i twierdzenia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AM3_W04: </w:t>
      </w:r>
    </w:p>
    <w:p>
      <w:pPr/>
      <w:r>
        <w:rPr/>
        <w:t xml:space="preserve">Zna aparat form różniczkowych.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AM3_W05: </w:t>
      </w:r>
    </w:p>
    <w:p>
      <w:pPr/>
      <w:r>
        <w:rPr/>
        <w:t xml:space="preserve">Zna konstrukcje miar produktowych i twierdzenie Fubiniego.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AM3_U01: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AM3_U02: </w:t>
      </w:r>
    </w:p>
    <w:p>
      <w:pPr/>
      <w:r>
        <w:rPr/>
        <w:t xml:space="preserve">Potrafi całkować po krzywych i płatach.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AM3_U03: </w:t>
      </w:r>
    </w:p>
    <w:p>
      <w:pPr/>
      <w:r>
        <w:rPr/>
        <w:t xml:space="preserve">Potrafi stosować twierdzenia typu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AM3_U04: </w:t>
      </w:r>
    </w:p>
    <w:p>
      <w:pPr/>
      <w:r>
        <w:rPr/>
        <w:t xml:space="preserve">Potrafi stosować formy różniczkowe.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AM3_U05: </w:t>
      </w:r>
    </w:p>
    <w:p>
      <w:pPr/>
      <w:r>
        <w:rPr/>
        <w:t xml:space="preserve">Potrafi stosować twierdzenia i zamianie granicy i całki.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AM3_K01: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AM3_K02: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AM3_K03: </w:t>
      </w:r>
    </w:p>
    <w:p>
      <w:pPr/>
      <w:r>
        <w:rPr/>
        <w:t xml:space="preserve">Rozumie społeczne aspekty stosowania nabytej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2026-07-28T03:37:06+02:00</dcterms:created>
  <dcterms:modified xsi:type="dcterms:W3CDTF">2026-07-28T03:37:06+02:00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