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Symulacje fizyczne w środowisku wirtualnym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Porter-Sobieraj, Prof. dr hab. inż. Krzysztof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98 h; w tym
    a) obecność na wykładach – 30 h
    b) obecność na ćwiczeniach – 30 h
    c) obecność na laboratoriach – 30 h
    d) konsultacje – 5 h
    e) obecność na egzaminie – 3 h
2. praca własna studenta – 80 h; w tym
    a) przygotowywanie się do ćwiczeń i kolokwiów, w tym rozwiązywanie prac domowych – 15 h
    b) przygotowywanie się do zajęć laboratoryjnych, w tym dokończenie implementacji i testowanie poszczególnych zadań/programów – 45 h
    c) zapoznanie się z literaturą, przygotowanie do egzaminu – 20 h
Razem 178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laboratoriach – 30 h
4. konsultacje – 5 h
5. obecność na egzaminie – 3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ćwiczeń i kolokwiów, w tym rozwiązywanie prac domowych – 15 h
3. przygotowywanie się do zajęć laboratoryjnych, w tym dokończenie implementacji i testowanie poszczególnych zadań/programów – 45 h
Razem 90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geometrią, Analiza matematyczna, Równania różniczkowe, Znajomość podstawowych algorytmów i metod modelowania geometrycznego i grafiki komputerowej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konstruowania i implementacji modeli rzeczywistości wirtualnej, w szczególności symulacji ruchu i interakcji z użytkownikiem oraz analizowanie cech systemów symulacji i związanych z nimi artefaktów.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Wykład, ćwiczenia i laboratorium:
Mechanika Newtona. Ruch ciała sztywnego. Wirowanie. Ruch w obecności ograniczeń: zasada d’Alamberta, mechanika Lagrange’a i Hamiltona. Układy wielu ciał. Systemy dynamiczne: model matematyczny, linearyzacja układów dynamicznych, stabilność układów dynamicznych, drgania. Systemy sterowania: model matematyczny, liniowe systemy sterowania, sterowanie układów o skalarnym wejściu i wyjściu. Programowanie dynamiczne, równanie Eulera, sterowanie optymalne.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maksymalnie otrzymać 100 pkt. (40 pkt. za zadania laboratoryjne, 20 pkt. za pracę na ćwiczeniach i rozwiązania prac domowych, 10 pkt. za sprawdziany wejściowe i 30 pkt. za egzamin). Zajęcia laboratoryjne składają się z 4 zadań rozwiązywanych indywidualnie lub w grupach dwuosobowych. Przekroczenie terminu oddania zadania skutkuje odjęciem połowy punktów za to zadanie. Sprawdziany wejściowe składają się z jednego pytania z materiału przedstawionego na poprzednim wykładzie i są oceniane na maksymalnie 1 pkt. Zaliczenie ćwiczeń i laboratorium jest warunkiem dopuszczenia do egzaminu. Ocena końcowa jest wystawiana na postawie wyniku z egzaminu oraz wyników z laboratorium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V.I. Arnold, Metody matematyczne mechaniki klasycznej, PWN, Warszawa 1981.
2. M. DeLoura, D. Treglia, Perełki programowania gier, Tom 1, 2 i 3, Helion, 2002.
3. J.G. de Jalon, E. Bayo, Kinematic and dynamic simulation of multibody systems, Springer Verlag New York 1994.
4. E.J. Haug, R.C. Deyo, Real-time integration methods for mechanical system simulation, Springer-Verlag Berlin Heidelberg 1991.
5. A.A. Shabana, Dynamics of Multibody Systems, Cambridge University Press.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w zakresie fizyki klasycznej i geometrii różniczkowej, posiada wiedzę z zakresu mechaniki i zna podstawy numerycznego modelowania zagadnień tej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I2_W01, I2CC_W01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przydatnych algorytmach numerycznych i kombinatorycznych modelowania przestrzeni konfiguracji takich jak bryła sztywna lub łańcuch kinematyczny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I2CC_W04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 przydatnych algorytmach numerycznych i kombinatorycznych modelowania pól wektorowych i sterowania w przestrzeniach stanu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I2CC_W05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o parametrach dynamiki interakcji użytkownika ze środowiskiem wirtualnym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I2_W07**, I2CC_W06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wiedzę matematyczną do analizy i optymalizacji rozwiązań z zakresu projektowania modeli rzeczywistości wirtualnej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na ćwiczeniach i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I2_U02, I2_U07, I2_U08, I2CC_U04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poprawną dynamicznie interakcję użytkownika z systemem czasu rzeczywistego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I2_U15**, I2_U16**, I2CC_U05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Jest przygotowany do prac informatycznych w zespole badawczym w zakresie mechaniki klasycznej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I2CC_U09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posługiwać się językiem angielskim w stopniu umożliwiającym komunikację w zakresie zagadnień rzeczywistości wirtualnej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Krytycznie ocenia posiadaną wiedzę i odbierane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zadań indywidualnych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  : </w:t>
      </w:r>
    </w:p>
    <w:p>
      <w:pPr/>
      <w:r>
        <w:rPr/>
        <w:t xml:space="preserve">Jest świadomy roli wiedzy w rozwiązywaniu problemów i rozumie potrzebę zasięgania opinii ekspertów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zadań indywidualnych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2026-10-07T09:19:20+02:00</dcterms:created>
  <dcterms:modified xsi:type="dcterms:W3CDTF">2026-10-07T09:19:20+02:00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