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środowiska wirtualnego</w:t>
      </w:r>
    </w:p>
    <w:p>
      <w:pPr>
        <w:keepNext w:val="1"/>
        <w:spacing w:after="10"/>
      </w:pPr>
      <w:r>
        <w:rPr>
          <w:b/>
          <w:bCs/>
        </w:rPr>
        <w:t xml:space="preserve">Koordynator przedmiotu: </w:t>
      </w:r>
    </w:p>
    <w:p>
      <w:pPr>
        <w:spacing w:before="20" w:after="190"/>
      </w:pPr>
      <w:r>
        <w:rPr/>
        <w:t xml:space="preserve"> Mgr inż. Piotr Pełka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1120-INCAD-MSP-0112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zajęciach projektowych – 45 h
    b) konsultacje – 5 h
2. praca własna studenta – 110 h; w tym
    a) zapoznanie się z literaturą – 15 h
    b) przygotowywanie się do zajęć projektowych – 95 h
Razem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się do zajęć projektowych – 95 h
Razem 140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znajomość podstawowych algorytmów i metod modelowania geometrycznego i grafiki komputerowej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wspierającymi tworzenie środowisk wirtualnych.</w:t>
      </w:r>
    </w:p>
    <w:p>
      <w:pPr>
        <w:keepNext w:val="1"/>
        <w:spacing w:after="10"/>
      </w:pPr>
      <w:r>
        <w:rPr>
          <w:b/>
          <w:bCs/>
        </w:rPr>
        <w:t xml:space="preserve">Treści kształcenia: </w:t>
      </w:r>
    </w:p>
    <w:p>
      <w:pPr>
        <w:spacing w:before="20" w:after="190"/>
      </w:pPr>
      <w:r>
        <w:rPr/>
        <w:t xml:space="preserve">Projekt:
Grupowy projekt obejmuje skonstruowanie lub wybór istniejącego silnika gry oraz stworzenie gry opartej o ten silnik. Projekt składa się z podstawowych komponentów:
- logiki gry (zarządzanie zdarzeniami i obiektami, AI przeciwników, sieć,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prezentacji/referatu oraz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V.L. Arnold, Metody matematyczne mechaniki klasycznej, PWN, Warszawa 1981.
2. M. DeLoura, D. Treglia, Perełki programowania gier, Tom 1, 2 i 3, Helion, 2002.
3. J.G. de Jalon, E. Bayo, Kinematic and dynamic simulation of multibody systems, Springer-Verlag New York 1994.
4. E.J. Haug, R. C. Deyo, Real-time integration methods for mechanical system simu-lation, Springer-Verlag Berlin Heidelberg 1991.
5. J. Manerowski, Identyfikacja modelu dynamiki ruchu sterowanych obiektów lata-jących, WN ASKON, Warszawa 1999.
6. G.D. Padfield, Dynamika lotu śmigłowców, WKiŁ, Warszawa 1998.
7. A.A. Shabana, Dynamics of Multibody Systems, Cambridge University Press.
8. K. Stefański, Wstęp do mechaniki klasycznej, PWN, Warszawa 1999.
9. Y. Takahashi, M.J. Robins, D.M. Auslander,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narzędzia i technologie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I2_W03, I2_W06**, I2_W07**, I2CC_W01, I2CC_W02, I2CC_W03, I2CC_W04, I2CC_W06</w:t>
      </w:r>
    </w:p>
    <w:p>
      <w:pPr>
        <w:spacing w:before="20" w:after="190"/>
      </w:pPr>
      <w:r>
        <w:rPr>
          <w:b/>
          <w:bCs/>
        </w:rPr>
        <w:t xml:space="preserve">Powiązane charakterystyki obszarowe: </w:t>
      </w:r>
      <w:r>
        <w:rPr/>
        <w:t xml:space="preserve">I.P7S_WK, III.P7S_WG, III.P7S_WK, P7U_W, I.P7S_WG.o</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Posiada umiejętność gromadzenia, selekcji i krytycznej interpretacji informacji technicznej, zdolność formułowania poglądów, idei, hipotez,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I2_U01, I2_U06, I2_U09, I2CC_U01, I2CC_U09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I2_U05, I2CC_U01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I2_U03, I2_U15**, I2CC_U02, I2CC_U03, I2CC_U04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terminowości oraz strony technologicznej wykonanego projektu</w:t>
      </w:r>
    </w:p>
    <w:p>
      <w:pPr>
        <w:spacing w:before="20" w:after="190"/>
      </w:pPr>
      <w:r>
        <w:rPr>
          <w:b/>
          <w:bCs/>
        </w:rPr>
        <w:t xml:space="preserve">Powiązane charakterystyki kierunkowe: </w:t>
      </w:r>
      <w:r>
        <w:rPr/>
        <w:t xml:space="preserve">I2CC_U05</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zawartości merytorycznej referatu i przeprowadzonej dyskusji, ocena jakości, terminowości oraz strony technologicznej wykonanego projektu</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przygotowany do myślenia i działania w sposób kreatywny i przedsiębiorczy</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zawartości merytorycznej referatu i przeprowadzonej dyskusji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2026-07-28T05:32:24+02:00</dcterms:created>
  <dcterms:modified xsi:type="dcterms:W3CDTF">2026-07-28T05:32:24+02:00</dcterms:modified>
</cp:coreProperties>
</file>

<file path=docProps/custom.xml><?xml version="1.0" encoding="utf-8"?>
<Properties xmlns="http://schemas.openxmlformats.org/officeDocument/2006/custom-properties" xmlns:vt="http://schemas.openxmlformats.org/officeDocument/2006/docPropsVTypes"/>
</file>