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Zalewska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- 16h, 
obecność na ćwiczeniach - 16h
konsultacje - 8h
przygotowanie do ćwiczeń i kolokwiów - 43h
zapoznanie się z literaturą - 12h
przygotowanie do egzaminu i obecność na egzaminie - 30h
Razem nakład pracy studenta 125h = 5p.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- 16h, 
obecność na ćwiczeniach - 16h
konsultacje - 8h
Razem: 16 + 16 + 8 = 40h., co odpowiada 1,6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- 16h
przygotowanie do ćwiczeń i kolokwiów - 40h
Razem: 16 + 40 = 56h, co odpowiada 2,2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matematyki po ukończeniu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algebry linowej oraz geometrii analitycznej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algebry liniowej: działania, grupa, przestrzeń liniowa, liniowa zależność wektorów, baza, współrzędne wektora w bazie, zamiana układu współrzędnych, macierze, działania na macierzach, macierz odwrotna, rząd macierzy, przekształcenia liniowe, macierz przekształcenia liniowego, wyznaczniki, własności wyznaczników, rozwiązywanie układów równań liniowych, twierdzenie Kroneckera-Capelliego, wzory Cramera, układy równań jednorodnych. Elementy geometrii analitycznej: krzywe stożkowe, iloczyn skalarny, iloczyn wektorowy, iloczyn mieszany, płaszczyzna i prosta w R^3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podczas ćwiczeń (2 kolokwia, na każdym 4 zadania. Z każdego kolokwium student może otrzymać 20 pkt) lub egzamin (4 zadania oraz jeden temat z wykładów, 25 pkt)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Algebra dla studentów, Klukowski Julian, Nabiałek Ireneusz 
2. Zbiór zadań z rachunku wektorowego i geometrii analitycznej B. Gdowski, E. Pluciński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http://www.mini.pw.edu.pl/~malysz/GIK_zadania/GIK_studia_zaoczne.pdf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GK.NIK110_W01: </w:t>
      </w:r>
    </w:p>
    <w:p>
      <w:pPr/>
      <w:r>
        <w:rPr/>
        <w:t xml:space="preserve">ma wiedzę w zakresie matematyki, obejmującą algebrę liniową, geometrię analityczną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GK.NIK110_U01: </w:t>
      </w:r>
    </w:p>
    <w:p>
      <w:pPr/>
      <w:r>
        <w:rPr/>
        <w:t xml:space="preserve">Potrafi wykorzystać poznane techniki do analizy podstawowych zagadnień fizycznych i technicznych a w szczególności:
- umie korzystać z rachunku macierzowego, rozwiązywać układy równań liniowych oraz umie posługiwać się opisem analitycznym krzywych stożkowych na płaszczyźnie i powierzchni stopnia 2 w przestrzeni R3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2026-03-07T14:13:53+01:00</dcterms:created>
  <dcterms:modified xsi:type="dcterms:W3CDTF">2026-03-07T14:13:53+01:00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