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Systemic design for sustainability development</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32, including a) 30  hours of projects b) 2 hours of consultations, 2. Student's own work - 18 hours, including a) 12 hours of implementation of project tasks b) 6 hours of analysis of literature; 3) TOTAL: 60 hours, which corresponds to 2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contact hours: 32, including a) 30  hours of projects b) 2 hours of consultations. The workload related to activities that require direct teacher participation is 32 hours, which corresponds to 1 ECTS credit.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30  hours of projects b) 2 hours of consultations, Student's own work - 12 hours of implementation of project tasks; TOTAL: 44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 prerequisites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The lecturer has the right to revise it by half of the grade. Obtaining more than 60% of points from all assessments/reports and class attendance is required. The additional elements of the assessment of the exercises are the substantive activity of the student and teamwork evaluation. More than two unjustified absences mean Student's failing the project.
Design Process 
-	Is the Student active in activities and lectures? 
-	Are the global and local contexts issues developed?
-	Are multiple options for the solution explored?
-	Are the systemic design tools properly used?
-	Was the project completed at the time it was due?	
Design Solution 
-	Are the adequate SDGs addressed?
-	Are all leverage points considered? 
-	Are the design solutions prototyped in VR/AR environment?
 Presentation
-	Is the graphic communication clearly expressed? 
-	Is the verbal communication clearly and thoughtfully organized? 
-	Is adequate information presented to support the design?
-	Is the presentation clear and legible?
-	Is the concept or research foundation for the developed ideas clearly presented?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Literature 
JONES, P.,  VAN AEL, K. 2022.  Design Journeys through Complex Systems: Practice Tools for Systemic Design. BIS Publishers BV; Edycja 1, Amsterdam, pp. 240
Supplementary literature
2016. Follow the Rabbit: A Field Guide to Systemic Design. Government of Alberta CoLab. Version 1.0.
Meadows, D.H., Wright, D., 2008. Thinking in systems : a primer. Chelsea Green Pub., White River Junction, Vt.
Senge, P.M., 2006. The fifth discipline : the art and practice of the learning organization, Rev. and updated. ed. Doubleday/Currency, New York.
Cat Drew, Jessie Johnson, Simran Chadha, Celina Carlisle, Anstey Burnett, Nat Hunter. 2018. Beyond net zero: a systemic design approach. Design Council, Design Economy https://www.designcouncil.org.uk/our-work/skills-learning/tools-frameworks/beyond-net-zero-a-systemic-design-approach/ 
https://www.systemicdesigntoolkit.org
https://miro.com/miroverse/the-systemic-four-design-thinking-tools-for-circular-economy/
https://thesystemsthinker.com/
https://learningforsustainability.net
https://www.un.org/sustainabledevelopment/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one has theoretical knowledge about system thinking, design thinking, and systemic design</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K_W06, K_W16</w:t>
      </w:r>
    </w:p>
    <w:p>
      <w:pPr>
        <w:spacing w:before="20" w:after="190"/>
      </w:pPr>
      <w:r>
        <w:rPr>
          <w:b/>
          <w:bCs/>
        </w:rPr>
        <w:t xml:space="preserve">Powiązane efekty obszarowe: </w:t>
      </w:r>
      <w:r>
        <w:rPr/>
        <w:t xml:space="preserve">T2A_W09, T2A_W11, T2A_W02, T2A_W05, T2A_W08</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One is able to obtain information from literature, databases, and other sources; is able to integrate the received information, interpret and critically evaluate it, draw conclusions and formulate and comprehensively justify opinions</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One is able to prototype design solutions in a team in the VR environment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pStyle w:val="Heading3"/>
      </w:pPr>
      <w:bookmarkStart w:id="5" w:name="_Toc5"/>
      <w:r>
        <w:t>Profil ogólnoakademicki - kompetencje społeczne</w:t>
      </w:r>
      <w:bookmarkEnd w:id="5"/>
    </w:p>
    <w:p>
      <w:pPr>
        <w:keepNext w:val="1"/>
        <w:spacing w:after="10"/>
      </w:pPr>
      <w:r>
        <w:rPr>
          <w:b/>
          <w:bCs/>
        </w:rPr>
        <w:t xml:space="preserve">Efekt K_01: </w:t>
      </w:r>
    </w:p>
    <w:p>
      <w:pPr/>
      <w:r>
        <w:rPr/>
        <w:t xml:space="preserve"> One is able to think and act in a creative and entrepreneurial way</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One is aware of the importance and understands the non-technical aspects and effects of engineering activities, including their impact on the environment, and the related responsibility for decisions made</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K_03: </w:t>
      </w:r>
    </w:p>
    <w:p>
      <w:pPr/>
      <w:r>
        <w:rPr/>
        <w:t xml:space="preserve"> One is able to cooperate and work in a group, assuming various roles in it.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2026-08-22T08:53:51+02:00</dcterms:created>
  <dcterms:modified xsi:type="dcterms:W3CDTF">2026-08-22T08:53:51+02:00</dcterms:modified>
</cp:coreProperties>
</file>

<file path=docProps/custom.xml><?xml version="1.0" encoding="utf-8"?>
<Properties xmlns="http://schemas.openxmlformats.org/officeDocument/2006/custom-properties" xmlns:vt="http://schemas.openxmlformats.org/officeDocument/2006/docPropsVTypes"/>
</file>