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GK.SMS215</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 w tym:
a) uczestnictwo w wykładach - 15 godz
b) uczestnictwo w zajęciach w laboratorium komput. - 30 godz
c) udział w konsultacjach  - 5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godz, w tym:
a) uczestnictwo w wykładach - 15 godz
b) uczestnictwo w zajęciach w laboratorium komput. - 30 godz
c)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SIP</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Poszerzenie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Analizy wielokryterialne, metodyka analiz; metoda WLC i OWA, poziom ryzyka, kompensacja kryteriów. Analizy przydatności terenu dla określonego celu, aktywności gospodarczej, rodzaju inwestycji, itp. Przegląd zastosowań praktycznych z zakresu analiz przydatności terenu. 
Metodyka rozwiązywania zadań z zakresu analiz przydatności terenu w przypadku określenia celów sprzecznych (konfliktowych). Wielokryterialna analiza porównawcza – przykład analizy wariantów obwodnicy. Projektowanie optymalnych połączeń na określonej powierzchni terenu; metodyka, pojęcie ‘odległości’ ważonej kosztami, powierzchnia kosztów względnych i skumulowanych.
Analizy z wykorzystaniem danych NMT i modelu pokrycia terenu, w tym analiza widoczności terenu; przykładowe zastosowania. 
Modelowanie zjawiska erozji; erozja potencjalna, model USLE. 
Analizy krajobrazu, wskaźniki struktury krajobrazu (Fragstat, Idrisi). Badanie zmian, metody analizy zmian czasowych. 
Modelowanie z wykorzystaniem SIP, generowanie różnych scenariuszy i prognoz. Rola analiz przestrzennych i modelowania w procesie podejmowania decyzji oraz w rozwiązywaniu bieżących problemów i realizacji potrzeb społeczno-gospodarczych.
Systemy wspierania decyzji, systemy ekspertowe, bazy wiedzy; analizy oparte o wiedzę i
wieloźródłowe dane, informacje, agregacja wiedzy, informacji z różnych źródeł, wnioskowanie numeryczne (D-S) oraz przybliżone, przegląd wybranych zagadnień. 
Problem oceny jakości rezultatów analiz przestrzennych; znaczenie jakości danych wejściowych, propagacja błędów, analiza wrażliwości, ocena poziomu ryzyka.
Ćwiczenia projektowe. Przykładowe realizacje: 
Projekt 1:
A) Analizy wielokryterialne przydatności terenu dla określonej inwestycji / aktywności. Podejście  ostre i mieszane (zastosowanie narzędzi logiki rozmytej). Przegląd źródeł danych do kryteriów analiz przestrzennych z punktu widzenia inwestora lub jednostki samorządu terytorialnego. Metodyka WLC, wyznaczanie wag, w tym z wykorzystaniem metody AHP. 
B) Rozwiązywanie zadań z zakresu analiz przydatności terenu w przypadku określenia celów konfliktowych (sprzecznych); praca zespołowa z uwzględnieniem określonej metodyki.
C) Wybór optymalnej lokalizacji inwestycji / aktywności z zastosowaniem technologii map kosztów i wyznaczania optymalnego połączenia z wybranymi obiektami istniejącej infrastruktury technicznej.
Budowa i testowanie uniwersalności modelu geoprzetwarzania dla opisanej metodyki analiz przestrzennych. 
Projekt 2:
Przykład analizy opartej o wiedzę i wieloźródłowe dane; wnioskowanie numeryczne (D-S) w ramach systemu wspierania decyzji; rozszerzenie o elementy analizy dokładności oraz modelowanie niepewności.
Projekt3:
Zadanie z zakresu modelowania zjawiska erozji (model RUSLE) lub oceny podatności naturalnej wód podziemnych na zanieczyszczenia (model DRASTIC). Budowa modelu / skryptu geoprzetwarzania, ocena wyników modelowania w zależności od dokładności / szczegółowości danych źródłowych.
</w:t>
      </w:r>
    </w:p>
    <w:p>
      <w:pPr>
        <w:keepNext w:val="1"/>
        <w:spacing w:after="10"/>
      </w:pPr>
      <w:r>
        <w:rPr>
          <w:b/>
          <w:bCs/>
        </w:rPr>
        <w:t xml:space="preserve">Metody oceny: </w:t>
      </w:r>
    </w:p>
    <w:p>
      <w:pPr>
        <w:spacing w:before="20" w:after="190"/>
      </w:pPr>
      <w:r>
        <w:rPr/>
        <w:t xml:space="preserve">Zaliczenie wykładów -  sprawdzian.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Jacek, Jaroszewicz Joanna: Podstawy analiz wielokryterialnych w systemach informacji geograficznej, 2018, Oficyna Wydawnicza Politechniki Warszawskiej, ISBN 978-83-7814-762-6, 254 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stosowanych metod oraz roli i zastosowań analiz przestrzennych i modelowania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T2A_W04, T2A_W07, T2A_W08, T2A_W04, T2A_W10, T2A_W06,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analiz przestrzennych i modelowania; potrafi opracować odpowiednią dokumentację z realizacji zadań w tym zakresie. 
</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K_U07, K_U09, K_U16, K_U17</w:t>
      </w:r>
    </w:p>
    <w:p>
      <w:pPr>
        <w:spacing w:before="20" w:after="190"/>
      </w:pPr>
      <w:r>
        <w:rPr>
          <w:b/>
          <w:bCs/>
        </w:rPr>
        <w:t xml:space="preserve">Powiązane efekty obszarowe: </w:t>
      </w:r>
      <w:r>
        <w:rPr/>
        <w:t xml:space="preserve">T2A_U04, T2A_U16, T2A_U15, T2A_U09, T2A_U10, T2A_U09, T2A_U18, T2A_U19, T2A_U15, T2A_U08, T2A_U09, T2A_U10, T2A_U12, T2A_U19</w:t>
      </w:r>
    </w:p>
    <w:p>
      <w:pPr>
        <w:keepNext w:val="1"/>
        <w:spacing w:after="10"/>
      </w:pPr>
      <w:r>
        <w:rPr>
          <w:b/>
          <w:bCs/>
        </w:rPr>
        <w:t xml:space="preserve">Efekt GK.SMS215_U2: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T2A_U10, T2A_U11</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T2A_K06, T2A_K07,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2026-10-15T19:32:14+02:00</dcterms:created>
  <dcterms:modified xsi:type="dcterms:W3CDTF">2026-10-15T19:32:14+02:00</dcterms:modified>
</cp:coreProperties>
</file>

<file path=docProps/custom.xml><?xml version="1.0" encoding="utf-8"?>
<Properties xmlns="http://schemas.openxmlformats.org/officeDocument/2006/custom-properties" xmlns:vt="http://schemas.openxmlformats.org/officeDocument/2006/docPropsVTypes"/>
</file>