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GK.SMK304(PPM)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godzin: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prowadzenia badań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18.5 pkt. ECTS 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GK.SMK304(PPM)_W1: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GK.SMK304(PPM)_W2: </w:t>
      </w:r>
    </w:p>
    <w:p>
      <w:pPr/>
      <w:r>
        <w:rPr/>
        <w:t xml:space="preserve">zna i rozumie podstawowe pojęcia i zasady prawa autorskiego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GK.SMK304(PPM)_U1: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GK.SMK304(PPM)_U2: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GK.SMK304(PPM)_U3: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GK.SMK304(PPM)_U4: </w:t>
      </w:r>
    </w:p>
    <w:p>
      <w:pPr/>
      <w:r>
        <w:rPr/>
        <w:t xml:space="preserve">potrafi zaproponować ulepszenia istniejących rozwiązań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GK.SMK304(PPM)_U5: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GK.SMK304(PPM)_K1: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GK.SMK304(PPM)_K2: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2026-10-14T04:57:14+02:00</dcterms:created>
  <dcterms:modified xsi:type="dcterms:W3CDTF">2026-10-14T04:57:14+02:00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