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zakresie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30 godziny, w tym:
a) 15 godzin wykładu
b) 4 godziny konsultacji
c) 5 godzin opracowanie schematu aplikacyjnego UML
d) 6 godzin przygotowanie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19, w tym:
a) 15 godzin wykład
b) 4 godziny konsultacji.
Nakład pracy związany z zajęciami wymagającymi bezpośredniego udziału nauczyciela wynosi 19 godz., co odpowiada 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Pojęcia standardu i normy. Cele i zadania normalizacji. 2. Przedmiot, struktura i organizacja normalizacji w IG. Standardy OGC, normy ISO. 3. Formalizm norm, specyfikacja ISO/TS 19103 – język UML i ISO 19109 – reguły schematów aplikacyjnych. 4. Wybrane zagadnienia z norm ISO serii 19100: - opisywanie położenia (ISO 19107, ISO 19125-1, ISO 19111 i ISO 19112); - schemat czasowy (ISO 19108); - jakość danych (ISO 19157 i ISO 19158); - metodyka katalogowania (ISO 19110); - metadane (ISO 19115); - język XML – GML (ISO 19136 i ISO 19139). 5. Zasady wykorzystywania norm w konkretnych zastosowaniach.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dwóch kolokwiów oraz zaliczenie wykonanie schematu aplikacyjnego UML.
W przypadku zajęć prowadzonych online - wykonanie 1 projektu i zaliczenie w rozmowie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19100. Blooch G., Rumbaugh J., Jacobson I. "UML przewodnik użytkownika", 2001, WNT, Wraszawa Chojka A., Michalak J., Parzyński Z., Zwirowicz-Rutkowska A. "Modele danych przestrzennych w UML i ich transformacja do schematów GML i struktur baz danych", 2012, Monografia, Roczniki Geomatyki, t.X, z.1(51) Dyrektywa 2007/2/WE Parlamentu Europejskiego i Rady z 14 marca 2007r. ustanawiająca infrastrukturę informacji przestrzennej we Wspólnocie Europejskiej (INSPIRE) http://eur-lex.europa.eu/LexUriServ/LexUriServ.do?uri=OJ:L:2007:108:0001:0014:pl:PDF (w jęz. polskim), Pachelski W., Chojka A., Zwirowicz-Rutkowska A. "Podstawy budowy infrastruktury informacji przestrzennej", 2012, Wyd. UW-M, Olsztyn Parzyński Z., Chojka A. "Infrastruktura Informacji Przestrzennej w UML", 2013, Wyd. Geodeta, Warszawa Rozporządzenia z dziedziny "GiK" Specyfikacje danych INSPIRE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Architect.
Dostępne oprogramowanie typu free: StarUML.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zna różne postaci i modele danych wykorzystywanych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zna aspekty prawne związane z działalnością służby geodezyjnej oraz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zna nowe osiagniecia i trendy w dziedzinie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jest w stanie opracowaćulepszenia obecnych rozwiązań w różnych aspektach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GK.SMK_S01: </w:t>
      </w:r>
    </w:p>
    <w:p>
      <w:pPr/>
      <w:r>
        <w:rPr/>
        <w:t xml:space="preserve">ma świadomość odpowiedzialności i skutków podejmowanych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K_S08: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2026-10-13T14:18:08+02:00</dcterms:created>
  <dcterms:modified xsi:type="dcterms:W3CDTF">2026-10-13T14:18:08+02:00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