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- 25 godzin, w tym:
a) przygotowanie do zajęć - 10 godzin,
b) sporządzenie projektów i sprawozdań - 10 godzin,
c) przygotowanie do sprawdzianów - 5 godzin.
Razem 52 godziny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27,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godzin, w tym:
a) przygotowanie do zajęć - 10 godzin,
b) sporządzenie projektów i sprawozdań - 10 godzin,
c) przygotowanie do sprawdzianów - 5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zabiegami scaleniowymi w ramach Programu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Podstawy prawne scalania gruntów. Zasady finansowania prac scaleniowych w ramach Programu Rozwoju Obszarów Wiejskich. Środowiskowe uwarunkowania projektów scaleniowych. Scalenia infrastrukturalne. Zasady opracowywania założeń do projektu scalenia gruntów.
Ćwiczenia projektowe - Opracowanie studiów terenowych dla wybranego obiektu scaleniowego. Sporządzenie założeń do projektu scalenia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
Zaliczenie wykładu – sprawdzian pisemny – prowadzony zdalnie (TEAMS/FORMS).
Warunkiem przystąpienia do sprawdzianu jest obecność na liście przedmiotu w systemie USOS,
zalogowanie z domeny pw.edu.pl oraz potwierdzenie obecności aktywną kamerą i mikrofonem.
Do zaliczenia sprawdzianu wymagane jest uzyskanie minimum 60% punktów.
Oceny wpisywane są według zasady: 5,0 – pięć (4,76 – 5,0); 4,5 – cztery i pół (4,26 - 4,74); 4,0 – cztery (3,76 - 4,25); 3,5 - trzy i pół (3,26 - 3,75);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nieruchomościami i kataster. Wybrane problemy. Praca zbiorowa pod redakcją K. Sobolewskiej-Mikulskiej. Oficyna Wydawnicza PW, 2014r.
2. Scalenia gruntów w rozwoju obszarów wiejskich – K. Sobolewska-Mikulska, A. Pułecka – PW 2006
3. Program Rozwojowy Obszarów Wiejskich 2007/2013; 2014/2020 - Materiały Ministerstwa Rolnictwa i Rozwoju Wsi.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zna poszerzoną wiedzę w zakresie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T2A_W09, T2A_W02,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GK.NMS321.U1: </w:t>
      </w:r>
    </w:p>
    <w:p>
      <w:pPr/>
      <w:r>
        <w:rPr/>
        <w:t xml:space="preserve">potrafi przeanalizować materiały geodezyjne przydatne w procesie scalenia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T2A_U05, T2A_U12, T2A_U17, T2A_U18, 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potrafi pracować w grupie i ma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2026-10-14T03:37:06+02:00</dcterms:created>
  <dcterms:modified xsi:type="dcterms:W3CDTF">2026-10-14T03:37:06+02:00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