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Multilayer application development (elective block 1)</w:t>
      </w:r>
    </w:p>
    <w:p>
      <w:pPr>
        <w:keepNext w:val="1"/>
        <w:spacing w:after="10"/>
      </w:pPr>
      <w:r>
        <w:rPr>
          <w:b/>
          <w:bCs/>
        </w:rPr>
        <w:t xml:space="preserve">Koordynator przedmiotu: </w:t>
      </w:r>
    </w:p>
    <w:p>
      <w:pPr>
        <w:spacing w:before="20" w:after="190"/>
      </w:pPr>
      <w:r>
        <w:rPr/>
        <w:t xml:space="preserve">Detailed information is provided in the descriptions of offered courses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Szczegóły w opisach przedmiotów oferowanych w ramach bloku obieralnego.
Razem 100 - 120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Przedmioty oferowane w ramach bloku obieralnego zawierają przynajm-niej 45 godzin zajęć, wymagających bezpośredniego udziału nauczycieli akademickich (nie włączając konsultacji). Szczegóły w opisach przed-miotów oferowanych w ramach bloku obieralnego. 
Razem: przynajmniej 45 h, co odpowiada przynajmniej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Przedmioty oferowane w ramach bloku obieralnego zawierają przynajmniej 15 godzin zajęć o charakterze praktycznym (laboratorium, projekt) i wymagają przynajmniej 30 godzin przygotowania się do nich. Szczegóły w opisach przedmiotów oferowanych w ramach bloku obieralnego. 
Razem: przynajmniej 45 h, co odpowiada przynajmniej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will be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primary objective of the elective block "Multilayer application development" is to provide the students with general knowledge in the area of architecture of web applications and basic techniques used in creating of the user interface using HTML. Students are obliged to choose at least one course from the block:
1. 1120-IN000-ISA-0505 Application and distributed systems development in the Google Cloud Platform,
2. 1120-IN000-ISA-0501 From HTML to PostGIS,
3. 1120-IN000-ISA-0503 Programming multilayered and mobile apps based on React.</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Detailed information will be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will be provided in the descriptions of offered courses.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K_U17, K_U18, K_U19, K_U30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2026-03-24T16:58:40+01:00</dcterms:created>
  <dcterms:modified xsi:type="dcterms:W3CDTF">2026-03-24T16:58:40+01:00</dcterms:modified>
</cp:coreProperties>
</file>

<file path=docProps/custom.xml><?xml version="1.0" encoding="utf-8"?>
<Properties xmlns="http://schemas.openxmlformats.org/officeDocument/2006/custom-properties" xmlns:vt="http://schemas.openxmlformats.org/officeDocument/2006/docPropsVTypes"/>
</file>