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Multilayer application development (elective block 1)</w:t>
      </w:r>
    </w:p>
    <w:p>
      <w:pPr>
        <w:keepNext w:val="1"/>
        <w:spacing w:after="10"/>
      </w:pPr>
      <w:r>
        <w:rPr>
          <w:b/>
          <w:bCs/>
        </w:rPr>
        <w:t xml:space="preserve">Koordynator przedmiotu: </w:t>
      </w:r>
    </w:p>
    <w:p>
      <w:pPr>
        <w:spacing w:before="20" w:after="190"/>
      </w:pPr>
      <w:r>
        <w:rPr/>
        <w:t xml:space="preserve">Detailed information is provided in the descriptions of offered courses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Szczegóły w opisach przedmiotów oferowanych w ramach bloku obieralnego.
Razem 100 - 120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Przedmioty oferowane w ramach bloku obieralnego zawierają przynajm-niej 45 godzin zajęć, wymagających bezpośredniego udziału nauczycieli akademickich (nie włączając konsultacji). Szczegóły w opisach przed-miotów oferowanych w ramach bloku obieralnego. 
Razem: przynajmniej 45 h, co odpowiada przynajmniej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Przedmioty oferowane w ramach bloku obieralnego zawierają przynajmniej 15 godzin zajęć o charakterze praktycznym (laboratorium, projekt) i wymagają przynajmniej 30 godzin przygotowania się do nich. Szczegóły w opisach przedmiotów oferowanych w ramach bloku obieralnego. 
Razem: przynajmniej 45 h, co odpowiada przynajmniej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will be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primary objective of the elective block "Multilayer application development" is to provide the students with general knowledge in the area of architecture of web applications and basic techniques used in creating of the user interface using HTML. Students are obliged to choose at least one course from the block:
1. 1120-IN000-ISA-0505 Application and distributed systems development in the Google Cloud Platform,
2. 1120-IN000-ISA-0501 From HTML to PostGIS,
3. 1120-IN000-ISA-0503 Programming multilayered and mobile apps based on React.</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Detailed information will be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will be provided in the descriptions of offered courses.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K_U17, K_U18, K_U19, K_U30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2026-09-22T12:33:19+02:00</dcterms:created>
  <dcterms:modified xsi:type="dcterms:W3CDTF">2026-09-22T12:33:19+02:00</dcterms:modified>
</cp:coreProperties>
</file>

<file path=docProps/custom.xml><?xml version="1.0" encoding="utf-8"?>
<Properties xmlns="http://schemas.openxmlformats.org/officeDocument/2006/custom-properties" xmlns:vt="http://schemas.openxmlformats.org/officeDocument/2006/docPropsVTypes"/>
</file>