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Discrete Mathematics 2</w:t>
      </w:r>
    </w:p>
    <w:p>
      <w:pPr>
        <w:keepNext w:val="1"/>
        <w:spacing w:after="10"/>
      </w:pPr>
      <w:r>
        <w:rPr>
          <w:b/>
          <w:bCs/>
        </w:rPr>
        <w:t xml:space="preserve">Koordynator przedmiotu: </w:t>
      </w:r>
    </w:p>
    <w:p>
      <w:pPr>
        <w:spacing w:before="20" w:after="190"/>
      </w:pPr>
      <w:r>
        <w:rPr/>
        <w:t xml:space="preserve">prof. dr hab. inż.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1120-IN000-ISA-0234</w:t>
      </w:r>
    </w:p>
    <w:p>
      <w:pPr>
        <w:keepNext w:val="1"/>
        <w:spacing w:after="10"/>
      </w:pPr>
      <w:r>
        <w:rPr>
          <w:b/>
          <w:bCs/>
        </w:rPr>
        <w:t xml:space="preserve">Semestr nominalny: </w:t>
      </w:r>
    </w:p>
    <w:p>
      <w:pPr>
        <w:spacing w:before="20" w:after="190"/>
      </w:pPr>
      <w:r>
        <w:rPr/>
        <w:t xml:space="preserve">3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30 h
	c) konsultacje – 5 h
2. praca własna studenta – 55 h; w tym
	a) przygotowanie do ćwiczeń – 30 h
	b) zapoznanie się z literaturą – 10 h
	c) przygotowanie do kolokwiów i egzaminu – 15 h
Razem 120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Razem 65 h, co odpowiada 3 pkt.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To provide basic mathematical concepts, structures, results and methods of discrete mathematics and demonstrate their applicability in computer science. To aquire ability of interpretation of computer science concepts in terms of functions and relations. </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2026-09-21T21:46:51+02:00</dcterms:created>
  <dcterms:modified xsi:type="dcterms:W3CDTF">2026-09-21T21:46:51+02:00</dcterms:modified>
</cp:coreProperties>
</file>

<file path=docProps/custom.xml><?xml version="1.0" encoding="utf-8"?>
<Properties xmlns="http://schemas.openxmlformats.org/officeDocument/2006/custom-properties" xmlns:vt="http://schemas.openxmlformats.org/officeDocument/2006/docPropsVTypes"/>
</file>