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Statistics</w:t>
      </w:r>
    </w:p>
    <w:p>
      <w:pPr>
        <w:keepNext w:val="1"/>
        <w:spacing w:after="10"/>
      </w:pPr>
      <w:r>
        <w:rPr>
          <w:b/>
          <w:bCs/>
        </w:rPr>
        <w:t xml:space="preserve">Koordynator przedmiotu: </w:t>
      </w:r>
    </w:p>
    <w:p>
      <w:pPr>
        <w:spacing w:before="20" w:after="190"/>
      </w:pPr>
      <w:r>
        <w:rPr/>
        <w:t xml:space="preserve">dr hab inż Agnieszka Jastrzębska,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1120-IN000-ISA-0353 </w:t>
      </w:r>
    </w:p>
    <w:p>
      <w:pPr>
        <w:keepNext w:val="1"/>
        <w:spacing w:after="10"/>
      </w:pPr>
      <w:r>
        <w:rPr>
          <w:b/>
          <w:bCs/>
        </w:rPr>
        <w:t xml:space="preserve">Semestr nominalny: </w:t>
      </w:r>
    </w:p>
    <w:p>
      <w:pPr>
        <w:spacing w:before="20" w:after="190"/>
      </w:pPr>
      <w:r>
        <w:rPr/>
        <w:t xml:space="preserve">5 / rok ak. 2024/2025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wykładów – 10 h
	b) przygotowanie do zajęć laboratoryjnych – 20 h
	c) zapoznanie się z literaturą – 10 h
	d)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20 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Computer Statistics is intended as a first course in mathematical and applied statistics. Thus students are acquaint with basic concepts and methods of the descriptive statistics, point and interval estimation, testing statistical hypotheses, regression analysis and the computer software package for statistical analyses – R.</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K_U05, K_U06,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K_U11, K_U01, K_U02, K_U07,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 K_U09, K_U11, K_U01, K_U02, K_U04, 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2026-09-22T12:33:17+02:00</dcterms:created>
  <dcterms:modified xsi:type="dcterms:W3CDTF">2026-09-22T12:33:17+02:00</dcterms:modified>
</cp:coreProperties>
</file>

<file path=docProps/custom.xml><?xml version="1.0" encoding="utf-8"?>
<Properties xmlns="http://schemas.openxmlformats.org/officeDocument/2006/custom-properties" xmlns:vt="http://schemas.openxmlformats.org/officeDocument/2006/docPropsVTypes"/>
</file>