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Numerical methods 2</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1120-IN000-ISA-0354 </w:t>
      </w:r>
    </w:p>
    <w:p>
      <w:pPr>
        <w:keepNext w:val="1"/>
        <w:spacing w:after="10"/>
      </w:pPr>
      <w:r>
        <w:rPr>
          <w:b/>
          <w:bCs/>
        </w:rPr>
        <w:t xml:space="preserve">Semestr nominalny: </w:t>
      </w:r>
    </w:p>
    <w:p>
      <w:pPr>
        <w:spacing w:before="20" w:after="190"/>
      </w:pPr>
      <w:r>
        <w:rPr/>
        <w:t xml:space="preserve">5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15 h
	c) obecność na laboratoriach – 15 h
	d) konsultacje – 5 h
2. praca własna studenta – 55 h; w tym
	a) przygotowanie do ćwiczeń i kolokwiów– 15 h
	b) przygotowanie do zajęć laboratoryjnych – 30 h
	c) zapoznanie się z literaturą – 10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2. obecność na laboratoriach – 15 h
3. konsultacje – 5 h
Razem 65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Calculus 1 and 2, Linear algebra with geometry, Numerical methods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Provide students with knowledge of basic numerical methods which are used to solve practical scientific problems.</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Students may obtain points from: 
•	two midterm tests: 20 points each, 
•	two computer projects: 20 points each,  
•	classroom activity (during tutorials): 20 points.
The final grade will be awarded according to the following scale (all the points earned during the term plus those from the exam are taken into account):
From 51 to 60: grade 3.0
From 61 to 70: grade 3.5
From 71 to 80: grade 4.0
From 81 to 90: grade 4.5
From 91: grade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Kincaid, W. Cheney, Numerical analysis, 3rd ed, American Mathematical Society, Providence, RI, 2002.
2. G. Dahlquist, A. Björck, Numerical methods, New Jersey, 1974.
3. G. H. Golub, Ch. F. Van Loan, Matrix computations, 3rd ed., New Delhi: Hindustan Book Agency, 2007.
4. B. N. Datta, Numerical Linear Algebra and Applications, Brooks/Cole, Pacific Grove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2026-09-22T08:43:25+02:00</dcterms:created>
  <dcterms:modified xsi:type="dcterms:W3CDTF">2026-09-22T08:43:25+02:00</dcterms:modified>
</cp:coreProperties>
</file>

<file path=docProps/custom.xml><?xml version="1.0" encoding="utf-8"?>
<Properties xmlns="http://schemas.openxmlformats.org/officeDocument/2006/custom-properties" xmlns:vt="http://schemas.openxmlformats.org/officeDocument/2006/docPropsVTypes"/>
</file>