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Computer Graphics 1</w:t>
      </w:r>
    </w:p>
    <w:p>
      <w:pPr>
        <w:keepNext w:val="1"/>
        <w:spacing w:after="10"/>
      </w:pPr>
      <w:r>
        <w:rPr>
          <w:b/>
          <w:bCs/>
        </w:rPr>
        <w:t xml:space="preserve">Koordynator przedmiotu: </w:t>
      </w:r>
    </w:p>
    <w:p>
      <w:pPr>
        <w:spacing w:before="20" w:after="190"/>
      </w:pPr>
      <w:r>
        <w:rPr/>
        <w:t xml:space="preserve">Mgr inż. Paweł Aszklar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1120-IN000-ISA-0362 </w:t>
      </w:r>
    </w:p>
    <w:p>
      <w:pPr>
        <w:keepNext w:val="1"/>
        <w:spacing w:after="10"/>
      </w:pPr>
      <w:r>
        <w:rPr>
          <w:b/>
          <w:bCs/>
        </w:rPr>
        <w:t xml:space="preserve">Semestr nominalny: </w:t>
      </w:r>
    </w:p>
    <w:p>
      <w:pPr>
        <w:spacing w:before="20" w:after="190"/>
      </w:pPr>
      <w:r>
        <w:rPr/>
        <w:t xml:space="preserve">6 / rok ak. 2024/2025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62 h, w tym
	a) obecność na wykładach – 30 h
	b) obecność na laboratoriach– 30 h
	c) konsultacje – 2 h
2. praca własna studenta –50 h, w tym 
	a) implementacja aplikacji: jej dokończenie, uruchomienie, przete-stowanie (poza laboratorium) – 30 h
	b) zapoznanie się z literaturą – 5 h
	c) przygotowanie się do kolokwium – 5 h
	d) przygotowanie się do egzaminu i obecność na egzaminie – 10 h
Razem 112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30 h
3. konsultacje – 2 h
Razem 62 h, co odpowiada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implementacja aplikacji: jej dokończenie, uruchomienie, przetestowa-nie (poza laboratorium)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The course prepares the students to understand fundamental concepts of computer graphics from the perspective of a programmer. The students after completing the course will know how the common algorithms work (e.g. image filtering, 3D-shading modes, Bezier curves). These algorithms are commonly used in modern software and utilities and the students will both know these tools and understand the underlying principles. Hence, the students will be well prepared to work with graphical software, to implement new methods. The course is also a foundation for graduate courses - Computer graphics 2, Numerically controlled machines programming and Virtual reality.</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K_U11, K_U23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K_U29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2026-09-22T08:15:03+02:00</dcterms:created>
  <dcterms:modified xsi:type="dcterms:W3CDTF">2026-09-22T08:15:03+02:00</dcterms:modified>
</cp:coreProperties>
</file>

<file path=docProps/custom.xml><?xml version="1.0" encoding="utf-8"?>
<Properties xmlns="http://schemas.openxmlformats.org/officeDocument/2006/custom-properties" xmlns:vt="http://schemas.openxmlformats.org/officeDocument/2006/docPropsVTypes"/>
</file>