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A21_PDG</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37h, w tym:
    - obecność na ćwiczeniach:   30h
    - konsultacje:                           7h
2. Praca własna studenta:          38h, w tym:
    - czytanie literatury, analiza danych statystycznych, aktów prawnych: 15h
    - przygotowanie się do prezentacji: 15h
    - przygotowanie się do zaliczenia:   8h
Łączny nakład pracy studenta wynosi: 75h,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j.w.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wiedza z ekonomii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Przybliżenie wiedzy na temat prowadzenia działalności gospodarczej w Polsce oraz roli przedsiębiorczości w rozwoju społeczno-gospodarczym. Zwrócenie uwagi na podstawowe i aktualne problemy związane z podejmowaniem działalności gospodarczej w Polsce.</w:t>
      </w:r>
    </w:p>
    <w:p>
      <w:pPr>
        <w:keepNext w:val="1"/>
        <w:spacing w:after="10"/>
      </w:pPr>
      <w:r>
        <w:rPr>
          <w:b/>
          <w:bCs/>
        </w:rPr>
        <w:t xml:space="preserve">Treści kształcenia: </w:t>
      </w:r>
    </w:p>
    <w:p>
      <w:pPr>
        <w:spacing w:before="20" w:after="190"/>
      </w:pPr>
      <w:r>
        <w:rPr/>
        <w:t xml:space="preserve">Rola sektora MSP (małych i średnich przedsiębiorstw) w rozwoju społeczno-gospodarczym kraju. Formy organizacyjno-prawne dla nowego przedsięwzięcia. Podejmowanie działalności gospodarczej. Koszt wejścia na rynek przez nowe przedsiębiorstwo. Formy opodatkowania dochodów w działalności gospodarczej. Ubezpieczenia społeczne w działalności gospodarczej. Podatek od towarów i usług. Źródła finansowania biznesu. Biznesplan. Strategie konkurencji. Strategia społecznej odpowiedzialności biznesu. Innowacyjność przedsiębiorstw.</w:t>
      </w:r>
    </w:p>
    <w:p>
      <w:pPr>
        <w:keepNext w:val="1"/>
        <w:spacing w:after="10"/>
      </w:pPr>
      <w:r>
        <w:rPr>
          <w:b/>
          <w:bCs/>
        </w:rPr>
        <w:t xml:space="preserve">Metody oceny: </w:t>
      </w:r>
    </w:p>
    <w:p>
      <w:pPr>
        <w:spacing w:before="20" w:after="190"/>
      </w:pPr>
      <w:r>
        <w:rPr/>
        <w:t xml:space="preserve">Zaliczenie zajęć na podstawie przygotowanej i przedstawionej na zajęciach prezentacji 
z zakresu tematyki treści programowych. Warunkiem zaliczenia zajęć jest również obecność oraz aktywny udział w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Michalski, Zarządzanie przedsiębiorstwem, PWN, Warszawa 2021
W. Bień, Zarządzanie finansami przedsiębiorstwa, wyd. IX, Difin, Warszawa 2018
A. Tokarski, J. Wójcik, M. Tokarski, Jak solidnie przygotować profesjonalny biznesplan, 
wyd. IV, CeDeWu, Warszawa 2017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2026-10-14T15:01:23+02:00</dcterms:created>
  <dcterms:modified xsi:type="dcterms:W3CDTF">2026-10-14T15:01:23+02:00</dcterms:modified>
</cp:coreProperties>
</file>

<file path=docProps/custom.xml><?xml version="1.0" encoding="utf-8"?>
<Properties xmlns="http://schemas.openxmlformats.org/officeDocument/2006/custom-properties" xmlns:vt="http://schemas.openxmlformats.org/officeDocument/2006/docPropsVTypes"/>
</file>