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ćwiczenia laboratoryjne - 15 godz.,
b) konsultacje - 5 godz.
2. Praca własna studenta - 5 godzin, w tym:
a) przygotowanie się do ćwiczeń laboratoryjnych - 2 godz.,
b)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20, w tym:
a) ćwiczenia laboratoryjne – 15 godz.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 pracy studenta, w tym:
a) udział w ćwiczeniach laboratoryjnych - 15 godz.,
b) przygotowanie się do ćwiczeń laboratoryjnych - 2 godz.,
c)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 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sprawozdania,
b) zaliczyć kartkówkę.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2009.
Dodatkowa literatura:
 - J. Oderfeld: Statystyczne podstawy prac doświadczalnych. OW PW, Warszawa 1990,
 - Dusza J., Gortat G., Leśniewski A. Podstawy miernictwa. Wyd.3. OW PW, Warszawa 2007,
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ML.NK367_W1: </w:t>
      </w:r>
    </w:p>
    <w:p>
      <w:pPr/>
      <w:r>
        <w:rPr/>
        <w:t xml:space="preserve">														Student zna wpływ momentu dokręcenia nakrętki na siłę wzdłużną w śrubie oraz na sprawność gwintu i mechanizmu śrubowego.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ML.NK367_W2: </w:t>
      </w:r>
    </w:p>
    <w:p>
      <w:pPr/>
      <w:r>
        <w:rPr/>
        <w:t xml:space="preserve">														Student wie, jak zbudowane jest sprzęgło cierne wielopłytkowe i hamulec cierny.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ML.NK367_W3: </w:t>
      </w:r>
    </w:p>
    <w:p>
      <w:pPr/>
      <w:r>
        <w:rPr/>
        <w:t xml:space="preserve">														Student zna zasadę pomiaru sił i momentów z wykorzystaniem przetworników tensometrycznych.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ML.NK367_U1: </w:t>
      </w:r>
    </w:p>
    <w:p>
      <w:pPr/>
      <w:r>
        <w:rPr/>
        <w:t xml:space="preserve">														Student potrafi narysować schemat ułożyskowania poprzecznych i skośnych łożysk tocznych.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ML.NK367_K1: </w:t>
      </w:r>
    </w:p>
    <w:p>
      <w:pPr/>
      <w:r>
        <w:rPr/>
        <w:t xml:space="preserve">							Student umie pracować w grupie laboratoryjnej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2026-08-27T10:12:54+02:00</dcterms:created>
  <dcterms:modified xsi:type="dcterms:W3CDTF">2026-08-27T10:12:54+02:00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