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Sibilski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 9 godz.;
b) projekt 9 godz.
c) konsultacje 2 godz.
2.  Praca własna studenta - 30 godzin, w tym:
a) przygotowywanie się do kolokwiów -10 godz.
b) praca nad projektami - 20 godz.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 w zakresie kinematyki i dynamiki punktu materialnego i bryły sztywnej. Mechanika Płynów w zakresie opisu stacjonarnego sub- trans-  i naddźwiękowego opływu brył.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wystawiana jest na podstawie ocen z siedmiu projektów obliczeniowych. Oceny wystawiane są w klasycznej skali od „2” do „5” i obejmują poprawność merytoryczną projektu, otrzymane wyniki oraz estetykę redakcji prac. Zaliczenie przedmiotu następuje po uzyskaniu przez studenta oceny pozytywnej z pracy kontrolnej oraz pozytywnych ocen z co najmniej trzech projektów. Szczegółowe wymagania i zalecenia znajdują się na stronie internetowej Zakładu Mechaniki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1.Władysław Fiszdon – Mechanika Lotu, t.1 i 2 PWN Warszawa-Łódź 1961-1962 
2.Rościsław Aleksandrowicz, Jerzy Maryniak, Wiesław Łucjanek – Zbiór zadań z Mechaniki Lotu, PWN Warszawa-Łódź 1963 
3.Jan Roskam, Chuan-Tau Edward Lan – Airplane Aerodynamics and Performance, DARcorporation, Lawrence, Kansas USA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W_1: </w:t>
      </w:r>
    </w:p>
    <w:p>
      <w:pPr/>
      <w:r>
        <w:rPr/>
        <w:t xml:space="preserve">Atmosfera Normalna (Standardowa). Aerodynamiczne siły i momenty działające na samolot. Charakterystyki aerodynamiczne (zakres pod- trans- i naddźwiękowy). Lot szybowy (bezsilnikowy). Napędy lotnicze: śmigłowe i odrzutowe. Osiągi w locie silnikowym: charakterystyki wznoszenia, pułapy, zasięg i długotrwałość lotu. Start i lądowanie samolotu. Podłużna równowaga, statyczna stateczność i sterowność samolotu. Aerodynamiczne boczne siły i momenty. Boczna równowaga, statyczna stateczność i sterowność. Wstęp do dynamiki lotu samolotu: proste przypadki ustalonych i nieustalonych ruchów przestrzennych samolotu, podstawowe postacie własne ruchów samolotu (fugoidy, oscylacje szybkie i holendrowanie).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U_1: </w:t>
      </w:r>
    </w:p>
    <w:p>
      <w:pPr/>
      <w:r>
        <w:rPr/>
        <w:t xml:space="preserve">Przyswojenie zasadniczych wiadomości z aerodynamiki i mechaniki lotu samolotu w zakresie zagadnień szeroko rozumianych poddźwiękowych osiągów samolotu, podłużnej i bocznej równowagi, statycznej stateczności i sterowności samolotu oraz prostych ruchów przestrzennych samolotu. Nabycie umiejętności analizy charakterystyk aerodynamicznych oraz parametrów osiągowych i statecznościowo-sterownościowych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2026-08-06T12:36:06+02:00</dcterms:created>
  <dcterms:modified xsi:type="dcterms:W3CDTF">2026-08-06T12:36:06+02:00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