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Cezary Obczyński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- 30 h; Razem - 60 h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szeregów, rachunku różniczkowego i całkowego w elementarnych zagadnieniach technicznych.
</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w:t>
      </w:r>
    </w:p>
    <w:p>
      <w:pPr>
        <w:keepNext w:val="1"/>
        <w:spacing w:after="10"/>
      </w:pPr>
      <w:r>
        <w:rPr>
          <w:b/>
          <w:bCs/>
        </w:rPr>
        <w:t xml:space="preserve">Metody oceny: </w:t>
      </w:r>
    </w:p>
    <w:p>
      <w:pPr>
        <w:spacing w:before="20" w:after="190"/>
      </w:pPr>
      <w:r>
        <w:rPr/>
        <w:t xml:space="preserve">1. Zaliczenie przedmiotu uzyskuje student w oparciu o liczbę punktów uzyskanych z  dwóch kolokwiów, wejściówek oraz punktów uzyskanych za aktywność na zajęciach i poprawnie wykonaną  pracę domową. 
Kryterium oceny:
(0 - 50%) liczby punktów – ocena 2,0
&lt;50% - 70%)  - 3,0
&lt;70% - 80%)  - 3,5
&lt;80% - 90%)  - 4,0
&lt;90% - 95%)  - 4,5
&lt;95% - 100%&gt; - 5,0
2. Warunkiem zaliczenia ćwiczeń jest uzyskanie  minimum 20 z możliwych 40 punktów (warunkiem zaliczenia każdego kolokiwum jest uzyskanie co najmniej 10 punktów) oraz co najmniej 10 punktów z wejściówek (na możliwych 20). Aktywna postawa studenta na zajęciach może podwyższyć ocenę z zaliczenia ćwiczeń o pół stopnia. 
3. Ocena z wykładu jest oceną z egzaminu, który składa się z zadań otwarych i pytań z teorii.  Student z egzaminu może uzyskać maksymalnie 60 punktów, a ocena jest wystawiona na podstawie kryterium oceny.
4. Punkty uzyskane z egzaminu są sumowane z punktami z zaliczenia. Ocena końcowa jest ustalona zgodnie z kryterium oceny.
5. Warunkiem dopuszczenia do egzaminu jest zdobycie przez studenta (z dwóch kolokwiów) co najmniej 20 punktów. 
6. Student, który opuścił i nie usprawiedliwił (zwolnienie lekarskie) więcej niż  3 ćwiczeń nie uzyskuje dopuszczenia do egzaminu. 
7. Brak oceny pozytywnej z egzaminu oznacza brak zaliczenia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U09_01: </w:t>
      </w:r>
    </w:p>
    <w:p>
      <w:pPr/>
      <w:r>
        <w:rPr/>
        <w:t xml:space="preserve">Umie różniczkować i zna zastosowania pochodnej funkcji jednej zmiennej rzeczywistej. Potrafi obliczać całkę oznaczoną. Umie zastosować całkę oznaczoną do obliczania wybranych wielkości geometrycznych. 			
Potrafi zastosować wybrane narzędzia obliczeń symbolicznych i numerycznych w typowych zadaniach inżynierskich.       
																													</w:t>
      </w:r>
    </w:p>
    <w:p>
      <w:pPr>
        <w:spacing w:before="60"/>
      </w:pPr>
      <w:r>
        <w:rPr/>
        <w:t xml:space="preserve">Weryfikacja: </w:t>
      </w:r>
    </w:p>
    <w:p>
      <w:pPr>
        <w:spacing w:before="20" w:after="190"/>
      </w:pPr>
      <w:r>
        <w:rPr/>
        <w:t xml:space="preserve">Kolokwium 1 i 2, sprawdziany, obserwacja pracy studenta w sali komputerowej, egzamin.
</w:t>
      </w:r>
    </w:p>
    <w:p>
      <w:pPr>
        <w:spacing w:before="20" w:after="190"/>
      </w:pPr>
      <w:r>
        <w:rPr>
          <w:b/>
          <w:bCs/>
        </w:rPr>
        <w:t xml:space="preserve">Powiązane charakterystyki kierunkowe: </w:t>
      </w:r>
      <w:r>
        <w:rPr/>
        <w:t xml:space="preserve">M1A_U09_01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w:t>
      </w:r>
    </w:p>
    <w:p>
      <w:pPr>
        <w:spacing w:before="60"/>
      </w:pPr>
      <w:r>
        <w:rPr/>
        <w:t xml:space="preserve">Weryfikacja: </w:t>
      </w:r>
    </w:p>
    <w:p>
      <w:pPr>
        <w:spacing w:before="20" w:after="190"/>
      </w:pPr>
      <w:r>
        <w:rPr/>
        <w:t xml:space="preserve">Aktywna postawa na zajęciach. Obserwacja pracy studenta w sali komputerowej.
</w:t>
      </w:r>
    </w:p>
    <w:p>
      <w:pPr>
        <w:spacing w:before="20" w:after="190"/>
      </w:pPr>
      <w:r>
        <w:rPr>
          <w:b/>
          <w:bCs/>
        </w:rPr>
        <w:t xml:space="preserve">Powiązane charakterystyki kierunkowe: </w:t>
      </w:r>
      <w:r>
        <w:rPr/>
        <w:t xml:space="preserve">M1A_K01_01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2024-12-22T15:41:26+01:00</dcterms:created>
  <dcterms:modified xsi:type="dcterms:W3CDTF">2024-12-22T15:41:26+01:00</dcterms:modified>
</cp:coreProperties>
</file>

<file path=docProps/custom.xml><?xml version="1.0" encoding="utf-8"?>
<Properties xmlns="http://schemas.openxmlformats.org/officeDocument/2006/custom-properties" xmlns:vt="http://schemas.openxmlformats.org/officeDocument/2006/docPropsVTypes"/>
</file>