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Ćwiczenia rachunkowe z chemii fizycznej</w:t>
      </w:r>
    </w:p>
    <w:p>
      <w:pPr>
        <w:keepNext w:val="1"/>
        <w:spacing w:after="10"/>
      </w:pPr>
      <w:r>
        <w:rPr>
          <w:b/>
          <w:bCs/>
        </w:rPr>
        <w:t xml:space="preserve">Koordynator przedmiotu: </w:t>
      </w:r>
    </w:p>
    <w:p>
      <w:pPr>
        <w:spacing w:before="20" w:after="190"/>
      </w:pPr>
      <w:r>
        <w:rPr/>
        <w:t xml:space="preserve">dr hab. inż. Andrzej Marciniak, prof. uczellni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CN1A_10C</w:t>
      </w:r>
    </w:p>
    <w:p>
      <w:pPr>
        <w:keepNext w:val="1"/>
        <w:spacing w:after="10"/>
      </w:pPr>
      <w:r>
        <w:rPr>
          <w:b/>
          <w:bCs/>
        </w:rPr>
        <w:t xml:space="preserve">Semestr nominalny: </w:t>
      </w:r>
    </w:p>
    <w:p>
      <w:pPr>
        <w:spacing w:before="20" w:after="190"/>
      </w:pPr>
      <w:r>
        <w:rPr/>
        <w:t xml:space="preserve">3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-20,przygotowanie do zajęć-10, przygotowanie do kolokwium - 20, razem -50;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uzyskanie przez studenta wiedzy i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Obliczanie zmian funkcji termodynamicznych, pracy i efektu cieplnego przemian gazów doskonałych i faz skondensowanych. Obliczanie standardowych funkcji termodynamicznych reakcji chemicznych. Równowagi fazowe w układach jednoskładnikowych (krzywa parowania, topnienia).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nieorganicznej, fizycznej i analitycznej.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Dyskusja </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2024-12-22T15:27:42+01:00</dcterms:created>
  <dcterms:modified xsi:type="dcterms:W3CDTF">2024-12-22T15:27:42+01:00</dcterms:modified>
</cp:coreProperties>
</file>

<file path=docProps/custom.xml><?xml version="1.0" encoding="utf-8"?>
<Properties xmlns="http://schemas.openxmlformats.org/officeDocument/2006/custom-properties" xmlns:vt="http://schemas.openxmlformats.org/officeDocument/2006/docPropsVTypes"/>
</file>