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Ćwiczenia projektowe - 15 h, Przygotowanie do ćwiczeń projektowych - 10 h, Wykonanie projektu – 10 h, Zapoznanie z literaturą - 10 h, Przygotowanie do egzaminu i obecność na nim - 15 h. Razem: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Magdalena Budziarek, Aneta Szymczak. Utrzymanie czystości i porządku w gminach. Komentarz. Wolters Kluwer. 2021
[2].	Kamila Lewandowska, Katarzyna Stróżyk, Anna Szajerka, Tomasz Lewandowski, Andrzej Springer, Utrzymanie czystości i porządku w gminach. Przewodnik z wzorami. Wolters Kluwer. 2021
[3].	Agnieszka Generowicz, Analiza zmian stanu środowiska miejskiego w wyniku czyszczenia i mycia ulic w wybranych strefach aglomeracji krakowskiej. Kraków : Wydawnictwo PK. 2020
[4].	Poradnik gospodarowania odpadami” pod redakcją dr. hab. inż. Krzysztofa Skalmowskiego, Wyd. Verlag Dashofer, 2015 
[5].	Bilitewski B., Hardtle G., Marek K., Podręcznik gospodarki odpadami, Wydawnictwo Seidel – Przewecki, Warszawa 2003. 
[6].	Wybrane pozycje literaturowe z czasopism, np. Przeglądu Komunalnego. 
[7].	Przywarska R., Podstawy oczyszczania miast i terenów wiejskich. Wyższa Szkoła Ekonomii i Administracji w Bytomiu. 2003. Pacelt J. i in., 
[8].	Oczyszczanie miast. Wydawnictwa Szkolne i Pedagogiczne. Warszawa 1977 
[9].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IS_W12, IS_W15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IS_U18, IS_U19, IS_U21, IS_U05, IS_U06, IS_U17</w:t>
      </w:r>
    </w:p>
    <w:p>
      <w:pPr>
        <w:spacing w:before="20" w:after="190"/>
      </w:pPr>
      <w:r>
        <w:rPr>
          <w:b/>
          <w:bCs/>
        </w:rPr>
        <w:t xml:space="preserve">Powiązane charakterystyki obszarowe: </w:t>
      </w:r>
      <w:r>
        <w:rPr/>
        <w:t xml:space="preserve">I.P7S_UO, III.P7S_UW.o, P7U_U, 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2026-10-15T02:48:38+02:00</dcterms:created>
  <dcterms:modified xsi:type="dcterms:W3CDTF">2026-10-15T02:48:38+02:00</dcterms:modified>
</cp:coreProperties>
</file>

<file path=docProps/custom.xml><?xml version="1.0" encoding="utf-8"?>
<Properties xmlns="http://schemas.openxmlformats.org/officeDocument/2006/custom-properties" xmlns:vt="http://schemas.openxmlformats.org/officeDocument/2006/docPropsVTypes"/>
</file>