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architektury zrównoważonego rozwoju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Piotr Bujak dr inż. arch., Adam Dolot, dr inż. arch., Rafał Bujnowski mgr inż. arch., Marek Neubart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1080-BUBZR-ISP-0005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projektowe 30 godz., przygotowanie projektu 20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ćwiczenia projektowe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ćwiczenia projektowe 30 godz., przygotowanie projektu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ogólnego, podstawowe wiadomości z konstrukcji budowlanych, fizyki cieplnej budowli, materiałów budowlanych oraz wiadomości z podstaw urbanistyki i architektury.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zapoznanie studentów ze współczesnymi zagadnieniami zrównoważonego rozwoju w planowaniu przestrzennym i projektowaniu architektonicznym.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Współczesne zagadnienia zrównoważonego rozwoju w urbanistyce (planowaniu przestrzennym). 
- Racjonalne zasady sytuowania budynków i zespołów budynków na działce (zasady zagospodarowania terenu).
- Tendencje w kształtowaniu bryły architektonicznej i planu budynku pod kątem energooszczędności.
- Kształtowanie współczesnego detalu architektonicznego w budynkach ekologicznych.
- Zastosowanie systemów i urządzeń odzyskiwania energii w projektowaniu architektonicznym. 
- Organizacja przestrzenna wnętrz – elementy wyposażenia. 
- Oddziaływanie faktur i kolorystyki elewacji na odbiór architektoniczny.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 są zaliczane - po zaliczeniu przeglądu projektu wyznaczonego w połowie semestru - po złożeniu projektu, wykonanego przez studenta w ciągu całego semestru, akceptowanego przez prowadzącego indywidualne korekty 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Baranowski Andrzej, Projektowanie zrównoważone w architekturze, Wyd PG 1998; 
[2] Buchner Monika i Andrzej, Laube Jan, Zarys projektowania i historii architektury, WSiPW 1991; 
[3] Lisik Adam, Odnawialne źródła energii w architekturze, PŚI 2002; 
[4] Mikoś Jan, Budownictwo ekologiczne, PŚI 2000; 
[5] Neufert Ernst i Peter, Podręcznik projektowania architektoniczno-budowlanego, Arkady 1995; 
[6] Schlagowski Gunter, Podstawy budownictwa pasywnego, PIBP 2006; 
[7] Rozporządzenie ministra infrastruktury z dnia 12 kwietnia 2002 r. w sprawie warunków technicznych jakim powinny odpowiadać budynki i ich usytuowanie, (Dz U Nr 75 z dnia 15 czerwca 2002 r.).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geometrii wykreślnej i rysunku technicznego dotyczące zapisu i odczytu rysunków
architektonicznych, budowlanych, geodezyjnych i komunikacyjnych oraz ich sporządzania, w tym z wykorzystaniem CAD i metodologii BIM. Ma wiedzę na temat komputerowej grafiki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Zna podstawy fizyki budowli dotyczące przepływu ciepła i wilgoci oraz akustyki w obiektach
budowlanych. Ma podstawową wiedzę o cyklu życia i trwałości obiektów budowlanych i ich efektywności energetycznej.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na temat projektowania architektonicznego wg zasad zrównoważonego rozwoju oraz zagadnień powiązanych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K1_W02, K1_W09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Umie zaprojektować wybrane elementy i proste konstrukcje budowlane.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Ma umiejętności w zakresie technologii informatycznych w tym pracy w systemach operacyjnych. Umie dobrać właściwe narzędzia informatyki do rozwiązywania zadań. Umie formułować problemy tak, aby dało się je rozwiązać narzędziami informatyki. Umie posługiwać się wybranymi formatami grafiki komputerowej oraz dokumentacją w wersji elektronicznej. Potrafi sporządzić i interpretować rysunki konstrukcyjne, drogowe i architektoniczne w środowisku wybranych programów CAD i w metodologii BIM oraz odręcznie. Potrafi interpretować rysunki związane z budownictwem i z branżami pokrewnymi, a w szczególności rysunki i mapy geodezyjne.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Umiejętność twórczej analizy projektu architektonicznego w zakresie rozwiązań konstrukcyjnych, technologicznych i formalnych w oparciu o zasady zrównoważonego rozwoju. Umiejętność czytania i interpretacji projektu architektonicznego w trakcie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K1_U07, K1_U09,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U21: </w:t>
      </w:r>
    </w:p>
    <w:p>
      <w:pPr/>
      <w:r>
        <w:rPr/>
        <w:t xml:space="preserve">Potrafi korzystać z podstawowych norm, rozporządzeń oraz wytycznych projektowania,
wykonywania i eksploatacji obiektów budowlanych i ich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znaczenie odpowiedzialności w działalności inżynierskiej, w tym gotów do rzetelnego
przedstawiania wyników swoich prac i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Rozumie znaczenie i potrafi stosować zasady zrównoważonego rozwoju w budownictwie. Potrafi
przy formułowaniu i rozwiązywaniu zadań inżynierskich dostrzegać ich aspekty systemowe i pozatechniczne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zdolność kompetentnej współpracy z architektem w trakcie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2025-04-16T04:11:48+02:00</dcterms:created>
  <dcterms:modified xsi:type="dcterms:W3CDTF">2025-04-16T04:11:48+02:00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