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prof. dr hab. inż. Elżbieta Szmigiera, dr inż. Piotr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oraz zbiornikach i silosach żelbetowych oraz sprężonych na poziomie średnio zaawansowanym, a także o konstrukcjach zespolonych stalowo-betonowych w stopniu podstawowym.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Wprowadzenie - idea przestrzennej pracy budynku.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Idea konstrukcji zespolonych stalowo-betonowych, przykłady zastosowań.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 Podczas egzaminu student może posiadać długopis lub ołówek, kalkulator oraz linijkę. Nie dopuszcza się korzystania z innych materiałów w szczególności telefonu komórkowego czy notatek. 
• Studenci, którzy z testu uzyskali mniej niż wyznaczone minimum otrzymują oceny niedostateczne, ich zadania nie są sprawdzane.
EGZAMIN USTNY
• Oceną wyjściową jest uzyskana z egzaminu pisemnego. Część ustna egzaminu może zostać niezaliczona jeśli wykładowca stwierdzi nieprzygotowanie studenta.
W przypadku braku zaliczenia egzaminu ustnego należy powtórzyć egzamin pisemny. 
W przypadku nieusprawiedliwionego nie zgłoszenia się studenta na egzamin ustny w wyznaczonym terminie, wynik egzaminu pisemnego traci ważność
OCENA ŁĄCZNA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
[7] Knauff Michał, Niedośpiał Marcin, Betonowe konstrukcje sprężone w budownictwie ogólnym, 2021, Wydawnictwo Naukowe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konstrukcji sprężonych.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oprogramowanie komputerowe wspomagające projektowanie konstrukcji </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żelbetowy strop słupowo-płytowy lub belkowo-płytowy o dużych rozpiętościach oraz nieskomplikowaną belkę sprężoną</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K1_U03, K1_U04, K1_U07, K1_U15, K1_U23, K1_U02</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Umie stosować współczesne normy projektowania.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K1_U21, K1_U19, K1_U20</w:t>
      </w:r>
    </w:p>
    <w:p>
      <w:pPr>
        <w:spacing w:before="20" w:after="190"/>
      </w:pPr>
      <w:r>
        <w:rPr>
          <w:b/>
          <w:bCs/>
        </w:rPr>
        <w:t xml:space="preserve">Powiązane charakterystyki obszarowe: </w:t>
      </w:r>
      <w:r>
        <w:rPr/>
        <w:t xml:space="preserve">I.P6S_UW.o, III.P6S_UW.o, 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p>
      <w:pPr>
        <w:keepNext w:val="1"/>
        <w:spacing w:after="10"/>
      </w:pPr>
      <w:r>
        <w:rPr>
          <w:b/>
          <w:bCs/>
        </w:rPr>
        <w:t xml:space="preserve">Charakterystyka K2: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2026-10-16T11:36:48+02:00</dcterms:created>
  <dcterms:modified xsi:type="dcterms:W3CDTF">2026-10-16T11:36:48+02:00</dcterms:modified>
</cp:coreProperties>
</file>

<file path=docProps/custom.xml><?xml version="1.0" encoding="utf-8"?>
<Properties xmlns="http://schemas.openxmlformats.org/officeDocument/2006/custom-properties" xmlns:vt="http://schemas.openxmlformats.org/officeDocument/2006/docPropsVTypes"/>
</file>