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 z uwzględnieniem ustrojów prętowych takich jak: belki, ramy, kratownice. Studenci poznają sposoby analizy typowych zagadnień mechaniki klasycznej Newtona-Eulera i mechaniki analitycznej Lagrange'a oraz nabywają umiejętności rozwiązywania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Egzamin: 3 zadania i zestaw pytań teoretycznych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METEORW1: </w:t>
      </w:r>
    </w:p>
    <w:p>
      <w:pPr/>
      <w:r>
        <w:rPr/>
        <w:t xml:space="preserve">Rozumie specyfikę zagadnień kinematyki i dynamiki, w szczególności różnice pomiędzy ruchem „matematycznym” i „fizycznym”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METEORW4: </w:t>
      </w:r>
    </w:p>
    <w:p>
      <w:pPr/>
      <w:r>
        <w:rPr/>
        <w:t xml:space="preserve">Zna podstawowe obiekty materialne, ich dopuszczalne ruchy i działające siły oraz wzajemne relacje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METEORU1: </w:t>
      </w:r>
    </w:p>
    <w:p>
      <w:pPr/>
      <w:r>
        <w:rPr/>
        <w:t xml:space="preserve">Potrafi sformułować i rozwiązać układ równań (algebraicznych, różniczkowych, wariacyjnych) opisujących wybrane zagadnienia statyki i kinetyki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METEORU5: </w:t>
      </w:r>
    </w:p>
    <w:p>
      <w:pPr/>
      <w:r>
        <w:rPr/>
        <w:t xml:space="preserve">Potrafi przeprowadzić analizę układu prętowego (belka, rama, kratownica), w szczególności określić zewnętrzną i wewnętrzną statyczną wyznaczalność i geometryczną niezmienność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Odpowiedni sprawdzian.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METEORK1: </w:t>
      </w:r>
    </w:p>
    <w:p>
      <w:pPr/>
      <w:r>
        <w:rPr/>
        <w:t xml:space="preserve">Jest gotów do sporządzenia raportu z pracy projektowej w zakresie sił zewnętrznych w elementach ram i kratownic statycznie 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METEORK2: </w:t>
      </w:r>
    </w:p>
    <w:p>
      <w:pPr/>
      <w:r>
        <w:rPr/>
        <w:t xml:space="preserve">Jest gotów do samodzielnego wykonania otrzymanych prac projektowych i zadań sprawdzających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METEORK7: </w:t>
      </w:r>
    </w:p>
    <w:p>
      <w:pPr/>
      <w:r>
        <w:rPr/>
        <w:t xml:space="preserve">Jest gotów do rozwiązywania podstawowych zagadnień technicznych, korzystając z praw i zasad mechaniki newtonowskiej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2026-03-23T11:04:09+01:00</dcterms:created>
  <dcterms:modified xsi:type="dcterms:W3CDTF">2026-03-23T11:04:09+01:00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